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72" w:rsidRDefault="00E95572" w:rsidP="00051941">
      <w:pPr>
        <w:ind w:left="-709" w:right="-710"/>
        <w:rPr>
          <w:rFonts w:cstheme="minorHAnsi"/>
          <w:color w:val="000000"/>
          <w:szCs w:val="24"/>
        </w:rPr>
      </w:pPr>
      <w:r>
        <w:rPr>
          <w:noProof/>
        </w:rPr>
        <w:drawing>
          <wp:inline distT="0" distB="0" distL="0" distR="0">
            <wp:extent cx="7230164" cy="8217127"/>
            <wp:effectExtent l="19050" t="0" r="8836" b="0"/>
            <wp:docPr id="17" name="Рисунок 1" descr="C:\Users\User\Desktop\Религия\фотографии религиозных общин\храм Преображения Господн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лигия\фотографии религиозных общин\храм Преображения Господня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249" cy="823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572" w:rsidRDefault="00E95572" w:rsidP="009A1D9A">
      <w:pPr>
        <w:rPr>
          <w:rFonts w:cstheme="minorHAnsi"/>
          <w:color w:val="000000"/>
          <w:szCs w:val="24"/>
        </w:rPr>
      </w:pPr>
    </w:p>
    <w:p w:rsidR="00E95572" w:rsidRPr="00051941" w:rsidRDefault="00E95572" w:rsidP="00A162EF">
      <w:pPr>
        <w:jc w:val="center"/>
        <w:rPr>
          <w:sz w:val="32"/>
          <w:szCs w:val="32"/>
        </w:rPr>
      </w:pPr>
      <w:r w:rsidRPr="00051941">
        <w:rPr>
          <w:sz w:val="32"/>
          <w:szCs w:val="32"/>
        </w:rPr>
        <w:t xml:space="preserve"> Храм Преображения Господня  г</w:t>
      </w:r>
      <w:proofErr w:type="gramStart"/>
      <w:r w:rsidRPr="00051941">
        <w:rPr>
          <w:sz w:val="32"/>
          <w:szCs w:val="32"/>
        </w:rPr>
        <w:t>.Ч</w:t>
      </w:r>
      <w:proofErr w:type="gramEnd"/>
      <w:r w:rsidRPr="00051941">
        <w:rPr>
          <w:sz w:val="32"/>
          <w:szCs w:val="32"/>
        </w:rPr>
        <w:t>ашники Витебской епархии Белорусской Православной Церкви</w:t>
      </w:r>
    </w:p>
    <w:p w:rsidR="00051941" w:rsidRPr="00051941" w:rsidRDefault="00051941" w:rsidP="00A162EF">
      <w:pPr>
        <w:jc w:val="center"/>
        <w:rPr>
          <w:sz w:val="32"/>
          <w:szCs w:val="32"/>
        </w:rPr>
      </w:pPr>
    </w:p>
    <w:p w:rsidR="00051941" w:rsidRPr="00051941" w:rsidRDefault="00051941" w:rsidP="00051941">
      <w:pPr>
        <w:ind w:firstLine="567"/>
        <w:jc w:val="both"/>
      </w:pPr>
      <w:r w:rsidRPr="00051941">
        <w:rPr>
          <w:lang w:bidi="ru-RU"/>
        </w:rPr>
        <w:lastRenderedPageBreak/>
        <w:t xml:space="preserve">Храм </w:t>
      </w:r>
      <w:r w:rsidRPr="00051941">
        <w:t>Преображения Господня  г</w:t>
      </w:r>
      <w:proofErr w:type="gramStart"/>
      <w:r w:rsidRPr="00051941">
        <w:t>.Ч</w:t>
      </w:r>
      <w:proofErr w:type="gramEnd"/>
      <w:r w:rsidRPr="00051941">
        <w:t>ашники, старинный  храм 2-й половины Х</w:t>
      </w:r>
      <w:r w:rsidRPr="00051941">
        <w:rPr>
          <w:lang w:val="en-US"/>
        </w:rPr>
        <w:t>I</w:t>
      </w:r>
      <w:r w:rsidRPr="00051941">
        <w:t xml:space="preserve">Х века периода позднего классицизма, памятник  архитектуры построенный  в 1875 г. из средств графа  </w:t>
      </w:r>
      <w:proofErr w:type="spellStart"/>
      <w:r w:rsidRPr="00051941">
        <w:t>Володковича</w:t>
      </w:r>
      <w:proofErr w:type="spellEnd"/>
      <w:r w:rsidRPr="00051941">
        <w:t>.</w:t>
      </w:r>
    </w:p>
    <w:p w:rsidR="00051941" w:rsidRPr="00051941" w:rsidRDefault="00051941" w:rsidP="00051941">
      <w:pPr>
        <w:jc w:val="both"/>
      </w:pPr>
      <w:r w:rsidRPr="00051941">
        <w:rPr>
          <w:lang w:bidi="ru-RU"/>
        </w:rPr>
        <w:t xml:space="preserve">  </w:t>
      </w:r>
      <w:r>
        <w:rPr>
          <w:lang w:bidi="ru-RU"/>
        </w:rPr>
        <w:t xml:space="preserve">     </w:t>
      </w:r>
      <w:r w:rsidRPr="00051941">
        <w:rPr>
          <w:lang w:bidi="ru-RU"/>
        </w:rPr>
        <w:t xml:space="preserve">Храм  построен </w:t>
      </w:r>
      <w:r w:rsidRPr="00051941">
        <w:t xml:space="preserve">из кирпича,  крестообразный  по форме. Состоит из центрального объема, боковых пристроек, апсиды, притвора с хорами. Центральный объем завершает сферический купол на массивном световом барабане. Над тамбуром расположен кубический объем колокольни, из всех сторон прорезанный высокими полуциркульными проемами. Главный западный фасад отделан </w:t>
      </w:r>
      <w:proofErr w:type="spellStart"/>
      <w:r w:rsidRPr="00051941">
        <w:t>четырёхколонным</w:t>
      </w:r>
      <w:proofErr w:type="spellEnd"/>
      <w:r w:rsidRPr="00051941">
        <w:t xml:space="preserve"> портиком дорического ордена, торцы боковых пристроек завершены фронтонами. Стены расчленены пилястрами, прорезаны прямоугольными оконными проемами </w:t>
      </w:r>
      <w:proofErr w:type="gramStart"/>
      <w:r w:rsidRPr="00051941">
        <w:t>с</w:t>
      </w:r>
      <w:proofErr w:type="gramEnd"/>
      <w:r w:rsidRPr="00051941">
        <w:t xml:space="preserve"> полуциркульными </w:t>
      </w:r>
      <w:proofErr w:type="spellStart"/>
      <w:r w:rsidRPr="00051941">
        <w:t>сандриками</w:t>
      </w:r>
      <w:proofErr w:type="spellEnd"/>
      <w:r w:rsidRPr="00051941">
        <w:t>. По периметру стен проходит карниз и плоский фриз. Здание оштукатурено.</w:t>
      </w:r>
    </w:p>
    <w:p w:rsidR="00051941" w:rsidRPr="00051941" w:rsidRDefault="00051941" w:rsidP="00051941">
      <w:pPr>
        <w:jc w:val="both"/>
      </w:pPr>
      <w:r w:rsidRPr="00051941">
        <w:t xml:space="preserve">        В интерьере доминирует центральное </w:t>
      </w:r>
      <w:proofErr w:type="spellStart"/>
      <w:r w:rsidRPr="00051941">
        <w:t>подкупольное</w:t>
      </w:r>
      <w:proofErr w:type="spellEnd"/>
      <w:r w:rsidRPr="00051941">
        <w:t xml:space="preserve"> пространство. Прилегающие к основному объему помещения с цилиндрическими сводами </w:t>
      </w:r>
      <w:proofErr w:type="gramStart"/>
      <w:r w:rsidRPr="00051941">
        <w:t>отделен</w:t>
      </w:r>
      <w:proofErr w:type="gramEnd"/>
      <w:r w:rsidRPr="00051941">
        <w:t xml:space="preserve"> подпружными арками. Интерьер церкви отделан росписью: на плафонах изображения </w:t>
      </w:r>
      <w:proofErr w:type="spellStart"/>
      <w:r w:rsidRPr="00051941">
        <w:t>Саваофа</w:t>
      </w:r>
      <w:proofErr w:type="spellEnd"/>
      <w:r w:rsidRPr="00051941">
        <w:t xml:space="preserve"> на престоле и 12 апостолов, в парусах - евангелистов, у алтаря сцена "Богоявление", на стенах - евангельский цикл. </w:t>
      </w:r>
      <w:proofErr w:type="spellStart"/>
      <w:r w:rsidRPr="00051941">
        <w:t>Стенапис</w:t>
      </w:r>
      <w:proofErr w:type="spellEnd"/>
      <w:r w:rsidRPr="00051941">
        <w:t xml:space="preserve"> восстановлен в 1970 г. Нетронутым остался плафон. Раскраска его выделяется серебристым колоритом, правильно найденным масштабам фигур, перспективным ракурсом". </w:t>
      </w:r>
    </w:p>
    <w:p w:rsidR="00051941" w:rsidRPr="00051941" w:rsidRDefault="00051941" w:rsidP="00051941">
      <w:pPr>
        <w:jc w:val="both"/>
      </w:pPr>
      <w:r>
        <w:t xml:space="preserve">     </w:t>
      </w:r>
      <w:r w:rsidRPr="00051941">
        <w:t xml:space="preserve"> До сегодняшнего дня на колокольне висят </w:t>
      </w:r>
      <w:r>
        <w:t>5</w:t>
      </w:r>
      <w:r w:rsidRPr="00051941">
        <w:t xml:space="preserve"> старинных колокол</w:t>
      </w:r>
      <w:r>
        <w:t>ов</w:t>
      </w:r>
      <w:r w:rsidRPr="00051941">
        <w:t xml:space="preserve"> с высокими октавами звучания на них имеются  именные подписи по металлу выполненные мастерами изготовителями, есть и малые </w:t>
      </w:r>
      <w:proofErr w:type="gramStart"/>
      <w:r w:rsidRPr="00051941">
        <w:t>колокола</w:t>
      </w:r>
      <w:proofErr w:type="gramEnd"/>
      <w:r w:rsidRPr="00051941">
        <w:t xml:space="preserve"> приобретенные в современное время.       </w:t>
      </w:r>
    </w:p>
    <w:p w:rsidR="00051941" w:rsidRPr="00051941" w:rsidRDefault="00051941" w:rsidP="00051941">
      <w:pPr>
        <w:jc w:val="both"/>
      </w:pPr>
      <w:r w:rsidRPr="00051941">
        <w:t xml:space="preserve">       Самый большой был отлит в 1889 г. и имеет надпись: "В память о чудесном спасении от смерти его Величества 17 октября 1888 г." Второй по величине звон датирован 15 мая 1792 г., сделан в Риге</w:t>
      </w:r>
      <w:r>
        <w:t>,</w:t>
      </w:r>
      <w:r w:rsidRPr="00051941">
        <w:t xml:space="preserve"> трети</w:t>
      </w:r>
      <w:proofErr w:type="gramStart"/>
      <w:r w:rsidRPr="00051941">
        <w:t>й</w:t>
      </w:r>
      <w:r>
        <w:t>-</w:t>
      </w:r>
      <w:proofErr w:type="gramEnd"/>
      <w:r w:rsidRPr="00051941">
        <w:t xml:space="preserve"> датировано 1678 г. Он также отлит в Риге. Возможно, что этот колокол принадлежал монастырю, основанному в Чашниках в 1664 г. Трудно даже представить, что мелодию этих колоколов слышали жители Чашник и окрестностей более 300 лет назад. Остальные 2 маленькие колокола надписей не имеют, но по стилю исполнения они напоминают колокола, которые отлиты в Риге.</w:t>
      </w:r>
    </w:p>
    <w:p w:rsidR="00051941" w:rsidRPr="00051941" w:rsidRDefault="00051941" w:rsidP="00051941">
      <w:pPr>
        <w:jc w:val="both"/>
      </w:pPr>
      <w:r>
        <w:t xml:space="preserve">        </w:t>
      </w:r>
      <w:r w:rsidRPr="00051941">
        <w:t xml:space="preserve">Можно полагать, что те колокола были доставлены в Чашники по водному пути Западная Двина – Улла. </w:t>
      </w:r>
    </w:p>
    <w:p w:rsidR="00051941" w:rsidRPr="00051941" w:rsidRDefault="00051941" w:rsidP="00051941">
      <w:pPr>
        <w:jc w:val="both"/>
      </w:pPr>
      <w:r w:rsidRPr="00051941">
        <w:t xml:space="preserve">        Преображенская церковь и сегодня действует, ее внутреннее убранство обогатилось красивым иконостасом с деревянной резьбой прошлых времен. Почитаемыми святынями храма являются  иконы Спасителя Николая, Архиепископа </w:t>
      </w:r>
      <w:proofErr w:type="spellStart"/>
      <w:r w:rsidRPr="00051941">
        <w:t>Мирликийского</w:t>
      </w:r>
      <w:proofErr w:type="spellEnd"/>
      <w:r w:rsidRPr="00051941">
        <w:t xml:space="preserve"> Чудотворца, Иоанна Предтечи и Крестителя Господня, Рождества Пресвятой Богородицы, иконы с частицами мощей </w:t>
      </w:r>
      <w:proofErr w:type="spellStart"/>
      <w:r w:rsidRPr="00051941">
        <w:t>Миндора</w:t>
      </w:r>
      <w:proofErr w:type="spellEnd"/>
      <w:r w:rsidRPr="00051941">
        <w:t xml:space="preserve"> и др.</w:t>
      </w:r>
    </w:p>
    <w:p w:rsidR="00051941" w:rsidRPr="00051941" w:rsidRDefault="00051941" w:rsidP="00051941">
      <w:pPr>
        <w:jc w:val="both"/>
        <w:rPr>
          <w:color w:val="000000"/>
        </w:rPr>
      </w:pPr>
      <w:r w:rsidRPr="00051941">
        <w:t xml:space="preserve">      </w:t>
      </w:r>
      <w:r>
        <w:t xml:space="preserve">  </w:t>
      </w:r>
      <w:r w:rsidRPr="00051941">
        <w:t>В  1992 году основана община и назначен настоятель. Община принадлежит  Витебской епархии Белорусской Православной Церкви. Культовое здание является собственностью общины.</w:t>
      </w:r>
    </w:p>
    <w:p w:rsidR="00E95572" w:rsidRPr="00051941" w:rsidRDefault="00E95572" w:rsidP="00051941">
      <w:pPr>
        <w:jc w:val="both"/>
        <w:rPr>
          <w:color w:val="000000"/>
        </w:rPr>
      </w:pPr>
    </w:p>
    <w:p w:rsidR="00E95572" w:rsidRPr="00051941" w:rsidRDefault="00E95572" w:rsidP="00051941">
      <w:pPr>
        <w:ind w:firstLine="567"/>
        <w:rPr>
          <w:color w:val="000000"/>
        </w:rPr>
      </w:pPr>
    </w:p>
    <w:p w:rsidR="00E95572" w:rsidRPr="00051941" w:rsidRDefault="00E95572" w:rsidP="00051941">
      <w:pPr>
        <w:ind w:firstLine="567"/>
        <w:rPr>
          <w:color w:val="000000"/>
        </w:rPr>
      </w:pPr>
    </w:p>
    <w:p w:rsidR="00E95572" w:rsidRDefault="00E95572" w:rsidP="009A1D9A">
      <w:pPr>
        <w:rPr>
          <w:rFonts w:cstheme="minorHAnsi"/>
          <w:color w:val="000000"/>
          <w:szCs w:val="24"/>
        </w:rPr>
      </w:pPr>
    </w:p>
    <w:p w:rsidR="000222EE" w:rsidRDefault="000222EE" w:rsidP="009A1D9A">
      <w:pPr>
        <w:rPr>
          <w:rFonts w:cstheme="minorHAnsi"/>
          <w:color w:val="000000"/>
          <w:szCs w:val="24"/>
        </w:rPr>
      </w:pPr>
    </w:p>
    <w:p w:rsidR="000222EE" w:rsidRDefault="003D43DD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  <w:r>
        <w:rPr>
          <w:rFonts w:cstheme="minorHAnsi"/>
          <w:noProof/>
          <w:color w:val="000000"/>
          <w:szCs w:val="24"/>
          <w:lang w:eastAsia="ru-RU"/>
        </w:rPr>
        <w:drawing>
          <wp:inline distT="0" distB="0" distL="0" distR="0">
            <wp:extent cx="5992643" cy="3560324"/>
            <wp:effectExtent l="19050" t="0" r="810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827_1259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03" cy="356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EE" w:rsidRDefault="000222EE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</w:p>
    <w:p w:rsidR="000222EE" w:rsidRDefault="000222EE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</w:p>
    <w:p w:rsidR="000222EE" w:rsidRDefault="000222EE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</w:p>
    <w:p w:rsidR="000222EE" w:rsidRDefault="000222EE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</w:p>
    <w:p w:rsidR="003D43DD" w:rsidRDefault="003D43DD" w:rsidP="00A162EF">
      <w:pPr>
        <w:pStyle w:val="a4"/>
        <w:tabs>
          <w:tab w:val="left" w:pos="0"/>
        </w:tabs>
        <w:ind w:right="-426"/>
        <w:rPr>
          <w:rFonts w:cstheme="minorHAnsi"/>
          <w:color w:val="000000"/>
          <w:szCs w:val="24"/>
        </w:rPr>
      </w:pPr>
      <w:r>
        <w:rPr>
          <w:rFonts w:cstheme="minorHAnsi"/>
          <w:noProof/>
          <w:color w:val="000000"/>
          <w:szCs w:val="24"/>
          <w:lang w:eastAsia="ru-RU"/>
        </w:rPr>
        <w:drawing>
          <wp:inline distT="0" distB="0" distL="0" distR="0">
            <wp:extent cx="3122349" cy="2859932"/>
            <wp:effectExtent l="19050" t="0" r="185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622_082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19" cy="28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0000"/>
          <w:szCs w:val="24"/>
          <w:lang w:eastAsia="ru-RU"/>
        </w:rPr>
        <w:drawing>
          <wp:inline distT="0" distB="0" distL="0" distR="0">
            <wp:extent cx="2792244" cy="2889115"/>
            <wp:effectExtent l="19050" t="0" r="8106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1_1439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547" cy="28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A6" w:rsidRDefault="00D458A6" w:rsidP="003D43DD">
      <w:pPr>
        <w:rPr>
          <w:sz w:val="22"/>
          <w:szCs w:val="22"/>
        </w:rPr>
      </w:pPr>
    </w:p>
    <w:p w:rsidR="000222EE" w:rsidRDefault="000222EE" w:rsidP="00A162EF">
      <w:pPr>
        <w:pStyle w:val="a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D458A6" w:rsidRPr="000222EE" w:rsidRDefault="00D458A6" w:rsidP="00A162EF">
      <w:pPr>
        <w:pStyle w:val="a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0222EE">
        <w:rPr>
          <w:rFonts w:ascii="Times New Roman" w:hAnsi="Times New Roman" w:cs="Times New Roman"/>
          <w:color w:val="000000"/>
          <w:sz w:val="32"/>
          <w:szCs w:val="32"/>
        </w:rPr>
        <w:t>Храм Святого Архангела Михаила д. Черея Чашникского района Витебской епархии Белорусской Православной Церкви</w:t>
      </w:r>
    </w:p>
    <w:p w:rsidR="00051941" w:rsidRPr="000222EE" w:rsidRDefault="00051941" w:rsidP="00A162EF">
      <w:pPr>
        <w:pStyle w:val="a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0222EE" w:rsidRDefault="000222EE" w:rsidP="000222EE">
      <w:pPr>
        <w:jc w:val="both"/>
      </w:pPr>
    </w:p>
    <w:p w:rsidR="000222EE" w:rsidRDefault="000222EE" w:rsidP="000222EE">
      <w:pPr>
        <w:jc w:val="both"/>
      </w:pPr>
    </w:p>
    <w:p w:rsidR="000222EE" w:rsidRDefault="000222EE" w:rsidP="000222EE">
      <w:pPr>
        <w:jc w:val="both"/>
      </w:pPr>
    </w:p>
    <w:p w:rsidR="000222EE" w:rsidRDefault="000222EE" w:rsidP="000222EE">
      <w:pPr>
        <w:jc w:val="both"/>
      </w:pPr>
    </w:p>
    <w:p w:rsidR="00051941" w:rsidRPr="000222EE" w:rsidRDefault="00051941" w:rsidP="000222EE">
      <w:pPr>
        <w:jc w:val="both"/>
      </w:pPr>
      <w:r w:rsidRPr="000222EE">
        <w:lastRenderedPageBreak/>
        <w:t xml:space="preserve">В 1601-1604 гг. Лев </w:t>
      </w:r>
      <w:proofErr w:type="spellStart"/>
      <w:r w:rsidRPr="000222EE">
        <w:t>Сапега</w:t>
      </w:r>
      <w:proofErr w:type="spellEnd"/>
      <w:r w:rsidRPr="000222EE">
        <w:t xml:space="preserve"> возвел в </w:t>
      </w:r>
      <w:proofErr w:type="spellStart"/>
      <w:r w:rsidRPr="000222EE">
        <w:t>Черее</w:t>
      </w:r>
      <w:proofErr w:type="spellEnd"/>
      <w:r w:rsidRPr="000222EE">
        <w:t xml:space="preserve"> Михайловскую церковь. Эта церковь не только связана с жизнью первых лиц белорусской и русской истории (решение о ее строительстве было принято в ответ на подарок - икону Михаила Архангела византийского письма, - сделанный Богдану </w:t>
      </w:r>
      <w:proofErr w:type="spellStart"/>
      <w:r w:rsidRPr="000222EE">
        <w:t>Сапеге</w:t>
      </w:r>
      <w:proofErr w:type="spellEnd"/>
      <w:r w:rsidRPr="000222EE">
        <w:t xml:space="preserve"> Иваном Грозным), но и тем, что фактически была первым униатским храмом для смешанного православного и католического населения. Михайловский храм горел в 1650 г. и восстанавливался Михаилом </w:t>
      </w:r>
      <w:proofErr w:type="spellStart"/>
      <w:r w:rsidRPr="000222EE">
        <w:t>Сапегой</w:t>
      </w:r>
      <w:proofErr w:type="spellEnd"/>
      <w:r w:rsidRPr="000222EE">
        <w:t>, после чего обрел черты польского костела образца позднего барокко. Прямоугольный в плане объем под двухскатной крышей завершен над алтарной частью восьмигранным барабаном с маковкой, над фасадом – четырехгранной шатровой звонницей. Фасад расчленен прямоугольными оконными проемами и пилястрами.</w:t>
      </w:r>
    </w:p>
    <w:p w:rsidR="00051941" w:rsidRPr="000222EE" w:rsidRDefault="00051941" w:rsidP="000222EE">
      <w:pPr>
        <w:jc w:val="both"/>
      </w:pPr>
      <w:r w:rsidRPr="000222EE">
        <w:t xml:space="preserve">       В начале 19 века униаты мирно разделились на две общины - православную и католическую, и Михайловский храм стал православной церковью. Он преобразился, но без значительных переделок -  алтарь здесь находится с западной стороны церкви и расположен в суженном его торце, вход в церковь - с восточной стороны. Фактически на наших глазах -  живая история религиозной жизни Беларуси. </w:t>
      </w:r>
    </w:p>
    <w:p w:rsidR="00051941" w:rsidRPr="000222EE" w:rsidRDefault="00051941" w:rsidP="000222EE">
      <w:pPr>
        <w:jc w:val="both"/>
      </w:pPr>
      <w:r w:rsidRPr="000222EE">
        <w:t xml:space="preserve">      В 1835 году храм был освящен архиепископом Василием (</w:t>
      </w:r>
      <w:proofErr w:type="spellStart"/>
      <w:r w:rsidRPr="000222EE">
        <w:t>Лужинским</w:t>
      </w:r>
      <w:proofErr w:type="spellEnd"/>
      <w:r w:rsidRPr="000222EE">
        <w:t>) в честь Воскресения Христова.</w:t>
      </w:r>
    </w:p>
    <w:p w:rsidR="000222EE" w:rsidRDefault="000222EE" w:rsidP="000222EE">
      <w:pPr>
        <w:jc w:val="both"/>
      </w:pPr>
      <w:r>
        <w:t xml:space="preserve">      </w:t>
      </w:r>
      <w:r w:rsidR="00051941" w:rsidRPr="000222EE">
        <w:t xml:space="preserve">В 1935 году храм был закрыт. В 1942 г. в нем возобновились богослужения. После войны здание использовалось под склад, в 1956 году оно переоборудовано под элеватор. </w:t>
      </w:r>
    </w:p>
    <w:p w:rsidR="00051941" w:rsidRPr="000222EE" w:rsidRDefault="000222EE" w:rsidP="000222EE">
      <w:pPr>
        <w:jc w:val="both"/>
      </w:pPr>
      <w:r>
        <w:t xml:space="preserve">      </w:t>
      </w:r>
      <w:r w:rsidRPr="000222EE">
        <w:t xml:space="preserve">В </w:t>
      </w:r>
      <w:proofErr w:type="gramStart"/>
      <w:r w:rsidRPr="000222EE">
        <w:t>Свято-Михайловской</w:t>
      </w:r>
      <w:proofErr w:type="gramEnd"/>
      <w:r w:rsidRPr="000222EE">
        <w:t xml:space="preserve"> церкви находилась чудотворная икона святого Михаила Архангела.</w:t>
      </w:r>
    </w:p>
    <w:p w:rsidR="00051941" w:rsidRPr="000222EE" w:rsidRDefault="00051941" w:rsidP="000222EE">
      <w:pPr>
        <w:jc w:val="both"/>
      </w:pPr>
      <w:r w:rsidRPr="000222EE">
        <w:t xml:space="preserve">     В 1997 году здание храма возвратили верующим.  </w:t>
      </w:r>
    </w:p>
    <w:p w:rsidR="00D458A6" w:rsidRPr="000222EE" w:rsidRDefault="00051941" w:rsidP="000222EE">
      <w:pPr>
        <w:jc w:val="both"/>
      </w:pPr>
      <w:r w:rsidRPr="000222EE">
        <w:t xml:space="preserve">     В 1998 году основана община и назначен настоятель. Община принадлежит  Витебской епархии Белорусской Православной Церкви. Культовое здание является собственностью общины</w:t>
      </w:r>
      <w:r w:rsidR="000222EE">
        <w:t>.</w:t>
      </w:r>
      <w:r w:rsidRPr="000222EE">
        <w:t xml:space="preserve"> </w:t>
      </w:r>
    </w:p>
    <w:p w:rsidR="00D458A6" w:rsidRDefault="00D458A6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  <w:r>
        <w:rPr>
          <w:noProof/>
        </w:rPr>
        <w:lastRenderedPageBreak/>
        <w:drawing>
          <wp:inline distT="0" distB="0" distL="0" distR="0">
            <wp:extent cx="6660515" cy="3746540"/>
            <wp:effectExtent l="19050" t="0" r="6985" b="0"/>
            <wp:docPr id="1" name="Рисунок 1" descr="http://chashniki.vitebsk-region.gov.by/uploads/files/DSC-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ashniki.vitebsk-region.gov.by/uploads/files/DSC-0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EC" w:rsidRDefault="00E403EC" w:rsidP="000222EE">
      <w:pPr>
        <w:jc w:val="both"/>
      </w:pPr>
    </w:p>
    <w:p w:rsidR="00E403EC" w:rsidRDefault="00E403EC" w:rsidP="000222EE">
      <w:pPr>
        <w:jc w:val="both"/>
      </w:pP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138" w:afterAutospacing="0"/>
        <w:rPr>
          <w:sz w:val="32"/>
          <w:szCs w:val="32"/>
        </w:rPr>
      </w:pPr>
      <w:r w:rsidRPr="00E403EC">
        <w:rPr>
          <w:b/>
          <w:bCs/>
          <w:sz w:val="32"/>
          <w:szCs w:val="32"/>
        </w:rPr>
        <w:t>Остатки Троицкой церкви(XVI–XVII столетия)</w:t>
      </w: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138" w:afterAutospacing="0"/>
        <w:rPr>
          <w:sz w:val="32"/>
          <w:szCs w:val="32"/>
        </w:rPr>
      </w:pPr>
      <w:r w:rsidRPr="00E403EC">
        <w:rPr>
          <w:sz w:val="32"/>
          <w:szCs w:val="32"/>
        </w:rPr>
        <w:t>д</w:t>
      </w:r>
      <w:proofErr w:type="gramStart"/>
      <w:r w:rsidRPr="00E403EC">
        <w:rPr>
          <w:sz w:val="32"/>
          <w:szCs w:val="32"/>
        </w:rPr>
        <w:t>.Б</w:t>
      </w:r>
      <w:proofErr w:type="gramEnd"/>
      <w:r w:rsidRPr="00E403EC">
        <w:rPr>
          <w:sz w:val="32"/>
          <w:szCs w:val="32"/>
        </w:rPr>
        <w:t>елая Церковь</w:t>
      </w:r>
    </w:p>
    <w:p w:rsidR="00E403EC" w:rsidRDefault="00E403EC" w:rsidP="00E403EC">
      <w:pPr>
        <w:jc w:val="both"/>
        <w:rPr>
          <w:sz w:val="32"/>
          <w:szCs w:val="32"/>
        </w:rPr>
      </w:pP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03EC">
        <w:rPr>
          <w:sz w:val="28"/>
          <w:szCs w:val="28"/>
        </w:rPr>
        <w:t>Остатки Троицкой церкви - наиболее известная и значимая достопримечательность региона, которая является памятником архитектуры раннего барокко, имеет национальную значимость и отнесена к историко-культурной ценности «2» категории. </w:t>
      </w: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03EC">
        <w:rPr>
          <w:sz w:val="28"/>
          <w:szCs w:val="28"/>
        </w:rPr>
        <w:t>     Храм, расположенный на восточной окраине деревни, на берегу озера Белое (</w:t>
      </w:r>
      <w:proofErr w:type="spellStart"/>
      <w:r w:rsidRPr="00E403EC">
        <w:rPr>
          <w:sz w:val="28"/>
          <w:szCs w:val="28"/>
        </w:rPr>
        <w:t>Черейское</w:t>
      </w:r>
      <w:proofErr w:type="spellEnd"/>
      <w:r w:rsidRPr="00E403EC">
        <w:rPr>
          <w:sz w:val="28"/>
          <w:szCs w:val="28"/>
        </w:rPr>
        <w:t xml:space="preserve">), был построен Львом </w:t>
      </w:r>
      <w:proofErr w:type="spellStart"/>
      <w:r w:rsidRPr="00E403EC">
        <w:rPr>
          <w:sz w:val="28"/>
          <w:szCs w:val="28"/>
        </w:rPr>
        <w:t>Сапегой</w:t>
      </w:r>
      <w:proofErr w:type="spellEnd"/>
      <w:r w:rsidRPr="00E403EC">
        <w:rPr>
          <w:sz w:val="28"/>
          <w:szCs w:val="28"/>
        </w:rPr>
        <w:t xml:space="preserve"> в 1597-1599 годах вместе с монастырем, от белых стен которого получил название Белоцерковского. Состоит из высокой трехъярусной башни, носившей оборонительную функцию, притвора, средней части храма и алтаря.</w:t>
      </w: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03EC">
        <w:rPr>
          <w:sz w:val="28"/>
          <w:szCs w:val="28"/>
        </w:rPr>
        <w:t>Толщина стен составляет 1,75 – 2 метра. Оконные проемы узкие, полу циркулярные. Основной объём перекрыт цилиндрическим сводом с распалубками.</w:t>
      </w:r>
    </w:p>
    <w:p w:rsidR="00E403EC" w:rsidRPr="00E403EC" w:rsidRDefault="00E403EC" w:rsidP="00E403EC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403EC">
        <w:rPr>
          <w:sz w:val="28"/>
          <w:szCs w:val="28"/>
        </w:rPr>
        <w:t xml:space="preserve">     В храме имелась копия известного образа «Матери Божьей Знамение», перевезённая в 1640 году Львом </w:t>
      </w:r>
      <w:proofErr w:type="spellStart"/>
      <w:r w:rsidRPr="00E403EC">
        <w:rPr>
          <w:sz w:val="28"/>
          <w:szCs w:val="28"/>
        </w:rPr>
        <w:t>Сапегой</w:t>
      </w:r>
      <w:proofErr w:type="spellEnd"/>
      <w:r w:rsidRPr="00E403EC">
        <w:rPr>
          <w:sz w:val="28"/>
          <w:szCs w:val="28"/>
        </w:rPr>
        <w:t xml:space="preserve">, а также золотая плащаница и серебряный крест. В склепе церкви похоронены родители Льва </w:t>
      </w:r>
      <w:proofErr w:type="spellStart"/>
      <w:r w:rsidRPr="00E403EC">
        <w:rPr>
          <w:sz w:val="28"/>
          <w:szCs w:val="28"/>
        </w:rPr>
        <w:t>Сапеги</w:t>
      </w:r>
      <w:proofErr w:type="spellEnd"/>
      <w:r w:rsidRPr="00E403EC">
        <w:rPr>
          <w:sz w:val="28"/>
          <w:szCs w:val="28"/>
        </w:rPr>
        <w:t>.</w:t>
      </w:r>
    </w:p>
    <w:p w:rsidR="00D458A6" w:rsidRPr="000222EE" w:rsidRDefault="00E403EC" w:rsidP="00A97FEA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E403EC">
        <w:rPr>
          <w:sz w:val="28"/>
          <w:szCs w:val="28"/>
        </w:rPr>
        <w:t xml:space="preserve">     В 1834 году монастырь был закрыт и со временем подвергся разрушению. На начало 2014 года храм находится в </w:t>
      </w:r>
      <w:proofErr w:type="spellStart"/>
      <w:r w:rsidRPr="00E403EC">
        <w:rPr>
          <w:sz w:val="28"/>
          <w:szCs w:val="28"/>
        </w:rPr>
        <w:t>руинированном</w:t>
      </w:r>
      <w:proofErr w:type="spellEnd"/>
      <w:r w:rsidRPr="00E403EC">
        <w:rPr>
          <w:sz w:val="28"/>
          <w:szCs w:val="28"/>
        </w:rPr>
        <w:t xml:space="preserve"> состоянии.</w:t>
      </w:r>
    </w:p>
    <w:p w:rsidR="00D458A6" w:rsidRPr="000222EE" w:rsidRDefault="00D458A6" w:rsidP="000222EE">
      <w:pPr>
        <w:jc w:val="both"/>
      </w:pPr>
    </w:p>
    <w:sectPr w:rsidR="00D458A6" w:rsidRPr="000222EE" w:rsidSect="000519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2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655" w:rsidRDefault="00170655" w:rsidP="00D458A6">
      <w:r>
        <w:separator/>
      </w:r>
    </w:p>
  </w:endnote>
  <w:endnote w:type="continuationSeparator" w:id="0">
    <w:p w:rsidR="00170655" w:rsidRDefault="00170655" w:rsidP="00D458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655" w:rsidRDefault="00170655" w:rsidP="00D458A6">
      <w:r>
        <w:separator/>
      </w:r>
    </w:p>
  </w:footnote>
  <w:footnote w:type="continuationSeparator" w:id="0">
    <w:p w:rsidR="00170655" w:rsidRDefault="00170655" w:rsidP="00D458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8A6" w:rsidRDefault="00D458A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C0BBE"/>
    <w:multiLevelType w:val="hybridMultilevel"/>
    <w:tmpl w:val="60B8E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B5362"/>
    <w:multiLevelType w:val="hybridMultilevel"/>
    <w:tmpl w:val="ABE02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BAD52E2"/>
    <w:multiLevelType w:val="multilevel"/>
    <w:tmpl w:val="0CB83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6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39BB6E15"/>
    <w:multiLevelType w:val="hybridMultilevel"/>
    <w:tmpl w:val="EA2A0AC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49FA5316"/>
    <w:multiLevelType w:val="hybridMultilevel"/>
    <w:tmpl w:val="193216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E6250F"/>
    <w:multiLevelType w:val="hybridMultilevel"/>
    <w:tmpl w:val="E668D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A66DA4"/>
    <w:multiLevelType w:val="hybridMultilevel"/>
    <w:tmpl w:val="00BC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D9A"/>
    <w:rsid w:val="000029A1"/>
    <w:rsid w:val="000212F6"/>
    <w:rsid w:val="000222EE"/>
    <w:rsid w:val="00051941"/>
    <w:rsid w:val="0008197F"/>
    <w:rsid w:val="00093661"/>
    <w:rsid w:val="00170655"/>
    <w:rsid w:val="003D43DD"/>
    <w:rsid w:val="0056059A"/>
    <w:rsid w:val="005609BF"/>
    <w:rsid w:val="005A1297"/>
    <w:rsid w:val="00624AB4"/>
    <w:rsid w:val="006B3C14"/>
    <w:rsid w:val="007646E9"/>
    <w:rsid w:val="00791CBF"/>
    <w:rsid w:val="007B3E82"/>
    <w:rsid w:val="007F57D9"/>
    <w:rsid w:val="00893F17"/>
    <w:rsid w:val="009A1D9A"/>
    <w:rsid w:val="00A162EF"/>
    <w:rsid w:val="00A50DA7"/>
    <w:rsid w:val="00A97FEA"/>
    <w:rsid w:val="00AE222C"/>
    <w:rsid w:val="00B34E09"/>
    <w:rsid w:val="00B9021B"/>
    <w:rsid w:val="00D458A6"/>
    <w:rsid w:val="00D656A0"/>
    <w:rsid w:val="00E403EC"/>
    <w:rsid w:val="00E95572"/>
    <w:rsid w:val="00F31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D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D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9A"/>
    <w:pPr>
      <w:ind w:left="720"/>
      <w:contextualSpacing/>
    </w:pPr>
  </w:style>
  <w:style w:type="paragraph" w:styleId="a4">
    <w:name w:val="No Spacing"/>
    <w:uiPriority w:val="1"/>
    <w:qFormat/>
    <w:rsid w:val="009A1D9A"/>
    <w:pPr>
      <w:spacing w:after="0" w:line="240" w:lineRule="auto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A1D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9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A1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D458A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58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D458A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58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E403E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D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1D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D9A"/>
    <w:pPr>
      <w:ind w:left="720"/>
      <w:contextualSpacing/>
    </w:pPr>
  </w:style>
  <w:style w:type="paragraph" w:styleId="a4">
    <w:name w:val="No Spacing"/>
    <w:uiPriority w:val="1"/>
    <w:qFormat/>
    <w:rsid w:val="009A1D9A"/>
    <w:pPr>
      <w:spacing w:after="0" w:line="240" w:lineRule="auto"/>
    </w:pPr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A1D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9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A1D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CA750-0760-43AF-940D-FD4AD4B8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Шауро</dc:creator>
  <cp:lastModifiedBy>Elena</cp:lastModifiedBy>
  <cp:revision>11</cp:revision>
  <cp:lastPrinted>2018-09-17T06:12:00Z</cp:lastPrinted>
  <dcterms:created xsi:type="dcterms:W3CDTF">2016-12-20T07:24:00Z</dcterms:created>
  <dcterms:modified xsi:type="dcterms:W3CDTF">2018-09-17T07:51:00Z</dcterms:modified>
</cp:coreProperties>
</file>