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Pr="00FF2E16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561592" w:rsidRPr="00FF2E16" w:rsidRDefault="00FF2E16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  <w:r w:rsidRPr="00FF2E16">
        <w:rPr>
          <w:sz w:val="30"/>
          <w:szCs w:val="30"/>
          <w:lang w:val="ru-RU"/>
        </w:rPr>
        <w:t>ОАО</w:t>
      </w:r>
      <w:r w:rsidR="004D637C" w:rsidRPr="00FF2E16">
        <w:rPr>
          <w:sz w:val="30"/>
          <w:szCs w:val="30"/>
          <w:lang w:val="ru-RU"/>
        </w:rPr>
        <w:t xml:space="preserve"> «</w:t>
      </w:r>
      <w:proofErr w:type="spellStart"/>
      <w:r w:rsidRPr="00FF2E16">
        <w:rPr>
          <w:sz w:val="30"/>
          <w:szCs w:val="30"/>
          <w:lang w:val="ru-RU"/>
        </w:rPr>
        <w:t>Этон</w:t>
      </w:r>
      <w:proofErr w:type="spellEnd"/>
      <w:r w:rsidR="004D637C" w:rsidRPr="00FF2E16">
        <w:rPr>
          <w:sz w:val="30"/>
          <w:szCs w:val="30"/>
          <w:lang w:val="ru-RU"/>
        </w:rPr>
        <w:t>»</w:t>
      </w:r>
    </w:p>
    <w:p w:rsidR="0078601E" w:rsidRPr="00FF2E16" w:rsidRDefault="0078601E" w:rsidP="00CA7246">
      <w:pPr>
        <w:ind w:firstLine="709"/>
        <w:rPr>
          <w:rFonts w:ascii="Times New Roman" w:hAnsi="Times New Roman"/>
          <w:sz w:val="30"/>
          <w:szCs w:val="30"/>
        </w:rPr>
      </w:pPr>
    </w:p>
    <w:p w:rsidR="00CA7246" w:rsidRPr="00FF2E16" w:rsidRDefault="00C61739" w:rsidP="004D637C">
      <w:pPr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FF2E16">
        <w:rPr>
          <w:rFonts w:ascii="Times New Roman" w:hAnsi="Times New Roman"/>
          <w:sz w:val="30"/>
          <w:szCs w:val="30"/>
        </w:rPr>
        <w:t>С</w:t>
      </w:r>
      <w:r w:rsidR="00CA7246" w:rsidRPr="00FF2E16">
        <w:rPr>
          <w:rFonts w:ascii="Times New Roman" w:hAnsi="Times New Roman"/>
          <w:sz w:val="30"/>
          <w:szCs w:val="30"/>
        </w:rPr>
        <w:t xml:space="preserve"> </w:t>
      </w:r>
      <w:r w:rsidR="00FF2E16" w:rsidRPr="00FF2E16">
        <w:rPr>
          <w:rFonts w:ascii="Times New Roman" w:hAnsi="Times New Roman"/>
          <w:sz w:val="30"/>
          <w:szCs w:val="30"/>
        </w:rPr>
        <w:t>19</w:t>
      </w:r>
      <w:r w:rsidR="00CA7246" w:rsidRPr="00FF2E16">
        <w:rPr>
          <w:rFonts w:ascii="Times New Roman" w:hAnsi="Times New Roman"/>
          <w:sz w:val="30"/>
          <w:szCs w:val="30"/>
        </w:rPr>
        <w:t>.</w:t>
      </w:r>
      <w:r w:rsidR="00932C35" w:rsidRPr="00FF2E16">
        <w:rPr>
          <w:rFonts w:ascii="Times New Roman" w:hAnsi="Times New Roman"/>
          <w:sz w:val="30"/>
          <w:szCs w:val="30"/>
        </w:rPr>
        <w:t>0</w:t>
      </w:r>
      <w:r w:rsidR="00FF2E16" w:rsidRPr="00FF2E16">
        <w:rPr>
          <w:rFonts w:ascii="Times New Roman" w:hAnsi="Times New Roman"/>
          <w:sz w:val="30"/>
          <w:szCs w:val="30"/>
        </w:rPr>
        <w:t>2</w:t>
      </w:r>
      <w:r w:rsidR="00CA7246" w:rsidRPr="00FF2E16">
        <w:rPr>
          <w:rFonts w:ascii="Times New Roman" w:hAnsi="Times New Roman"/>
          <w:sz w:val="30"/>
          <w:szCs w:val="30"/>
        </w:rPr>
        <w:t xml:space="preserve"> по </w:t>
      </w:r>
      <w:r w:rsidR="00FF2E16" w:rsidRPr="00FF2E16">
        <w:rPr>
          <w:rFonts w:ascii="Times New Roman" w:hAnsi="Times New Roman"/>
          <w:sz w:val="30"/>
          <w:szCs w:val="30"/>
        </w:rPr>
        <w:t>26</w:t>
      </w:r>
      <w:r w:rsidR="00CA7246" w:rsidRPr="00FF2E16">
        <w:rPr>
          <w:rFonts w:ascii="Times New Roman" w:hAnsi="Times New Roman"/>
          <w:sz w:val="30"/>
          <w:szCs w:val="30"/>
        </w:rPr>
        <w:t>.</w:t>
      </w:r>
      <w:r w:rsidR="004D637C" w:rsidRPr="00FF2E16">
        <w:rPr>
          <w:rFonts w:ascii="Times New Roman" w:hAnsi="Times New Roman"/>
          <w:sz w:val="30"/>
          <w:szCs w:val="30"/>
        </w:rPr>
        <w:t>0</w:t>
      </w:r>
      <w:r w:rsidR="00FF2E16" w:rsidRPr="00FF2E16">
        <w:rPr>
          <w:rFonts w:ascii="Times New Roman" w:hAnsi="Times New Roman"/>
          <w:sz w:val="30"/>
          <w:szCs w:val="30"/>
        </w:rPr>
        <w:t>2</w:t>
      </w:r>
      <w:r w:rsidR="00CA7246" w:rsidRPr="00FF2E16">
        <w:rPr>
          <w:rFonts w:ascii="Times New Roman" w:hAnsi="Times New Roman"/>
          <w:sz w:val="30"/>
          <w:szCs w:val="30"/>
        </w:rPr>
        <w:t>.202</w:t>
      </w:r>
      <w:r w:rsidR="00932C35" w:rsidRPr="00FF2E16">
        <w:rPr>
          <w:rFonts w:ascii="Times New Roman" w:hAnsi="Times New Roman"/>
          <w:sz w:val="30"/>
          <w:szCs w:val="30"/>
        </w:rPr>
        <w:t>5</w:t>
      </w:r>
      <w:r w:rsidR="00CA7246" w:rsidRPr="00FF2E16">
        <w:rPr>
          <w:rFonts w:ascii="Times New Roman" w:hAnsi="Times New Roman"/>
          <w:sz w:val="30"/>
          <w:szCs w:val="30"/>
        </w:rPr>
        <w:t xml:space="preserve"> проведен</w:t>
      </w:r>
      <w:r w:rsidR="00FF2E16" w:rsidRPr="00FF2E16">
        <w:rPr>
          <w:rFonts w:ascii="Times New Roman" w:hAnsi="Times New Roman"/>
          <w:sz w:val="30"/>
          <w:szCs w:val="30"/>
        </w:rPr>
        <w:t>а</w:t>
      </w:r>
      <w:r w:rsidR="00CA7246" w:rsidRPr="00FF2E16">
        <w:rPr>
          <w:rFonts w:ascii="Times New Roman" w:hAnsi="Times New Roman"/>
          <w:sz w:val="30"/>
          <w:szCs w:val="30"/>
        </w:rPr>
        <w:t xml:space="preserve"> </w:t>
      </w:r>
      <w:r w:rsidR="00FF2E16" w:rsidRPr="00FF2E16">
        <w:rPr>
          <w:rFonts w:ascii="Times New Roman" w:hAnsi="Times New Roman"/>
          <w:sz w:val="30"/>
          <w:szCs w:val="30"/>
        </w:rPr>
        <w:t xml:space="preserve">выборочная проверка </w:t>
      </w:r>
      <w:r w:rsidR="00FF2E16" w:rsidRPr="00FF2E16">
        <w:rPr>
          <w:rFonts w:ascii="Times New Roman" w:hAnsi="Times New Roman"/>
          <w:sz w:val="30"/>
          <w:szCs w:val="30"/>
        </w:rPr>
        <w:t xml:space="preserve">открытого акционерного общества «Завод </w:t>
      </w:r>
      <w:proofErr w:type="spellStart"/>
      <w:r w:rsidR="00FF2E16" w:rsidRPr="00FF2E16">
        <w:rPr>
          <w:rFonts w:ascii="Times New Roman" w:hAnsi="Times New Roman"/>
          <w:sz w:val="30"/>
          <w:szCs w:val="30"/>
        </w:rPr>
        <w:t>Этон</w:t>
      </w:r>
      <w:proofErr w:type="spellEnd"/>
      <w:r w:rsidR="00FF2E16" w:rsidRPr="00FF2E16">
        <w:rPr>
          <w:rFonts w:ascii="Times New Roman" w:hAnsi="Times New Roman"/>
          <w:sz w:val="30"/>
          <w:szCs w:val="30"/>
        </w:rPr>
        <w:t xml:space="preserve">» (далее – ОАО «Завод </w:t>
      </w:r>
      <w:proofErr w:type="spellStart"/>
      <w:r w:rsidR="00FF2E16" w:rsidRPr="00FF2E16">
        <w:rPr>
          <w:rFonts w:ascii="Times New Roman" w:hAnsi="Times New Roman"/>
          <w:sz w:val="30"/>
          <w:szCs w:val="30"/>
        </w:rPr>
        <w:t>Этон</w:t>
      </w:r>
      <w:proofErr w:type="spellEnd"/>
      <w:r w:rsidR="00FF2E16" w:rsidRPr="00FF2E16">
        <w:rPr>
          <w:rFonts w:ascii="Times New Roman" w:hAnsi="Times New Roman"/>
          <w:sz w:val="30"/>
          <w:szCs w:val="30"/>
        </w:rPr>
        <w:t xml:space="preserve">»), юридический адрес: г. </w:t>
      </w:r>
      <w:proofErr w:type="spellStart"/>
      <w:r w:rsidR="00FF2E16" w:rsidRPr="00FF2E16">
        <w:rPr>
          <w:rFonts w:ascii="Times New Roman" w:hAnsi="Times New Roman"/>
          <w:sz w:val="30"/>
          <w:szCs w:val="30"/>
        </w:rPr>
        <w:t>Новолукомль</w:t>
      </w:r>
      <w:proofErr w:type="spellEnd"/>
      <w:r w:rsidR="00FF2E16" w:rsidRPr="00FF2E16">
        <w:rPr>
          <w:rFonts w:ascii="Times New Roman" w:hAnsi="Times New Roman"/>
          <w:sz w:val="30"/>
          <w:szCs w:val="30"/>
        </w:rPr>
        <w:t xml:space="preserve">, ул. </w:t>
      </w:r>
      <w:proofErr w:type="spellStart"/>
      <w:r w:rsidR="00FF2E16" w:rsidRPr="00FF2E16">
        <w:rPr>
          <w:rFonts w:ascii="Times New Roman" w:hAnsi="Times New Roman"/>
          <w:sz w:val="30"/>
          <w:szCs w:val="30"/>
        </w:rPr>
        <w:t>Панчука</w:t>
      </w:r>
      <w:proofErr w:type="spellEnd"/>
      <w:r w:rsidR="00FF2E16" w:rsidRPr="00FF2E16">
        <w:rPr>
          <w:rFonts w:ascii="Times New Roman" w:hAnsi="Times New Roman"/>
          <w:sz w:val="30"/>
          <w:szCs w:val="30"/>
        </w:rPr>
        <w:t>, д.7</w:t>
      </w:r>
      <w:r w:rsidR="00CA7246" w:rsidRPr="00FF2E16">
        <w:rPr>
          <w:rFonts w:ascii="Times New Roman" w:hAnsi="Times New Roman"/>
          <w:sz w:val="30"/>
          <w:szCs w:val="30"/>
        </w:rPr>
        <w:t xml:space="preserve"> </w:t>
      </w:r>
      <w:r w:rsidR="00243856" w:rsidRPr="00FF2E1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FF2E1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В ходе </w:t>
      </w:r>
      <w:r w:rsidR="00FF2E16" w:rsidRPr="00FF2E16">
        <w:rPr>
          <w:rFonts w:ascii="Times New Roman" w:hAnsi="Times New Roman"/>
          <w:sz w:val="30"/>
          <w:szCs w:val="30"/>
        </w:rPr>
        <w:t>проверки выявлены следующие нарушения:</w:t>
      </w:r>
    </w:p>
    <w:p w:rsidR="00FF2E16" w:rsidRPr="00FF2E16" w:rsidRDefault="00FF2E16" w:rsidP="00FF2E16">
      <w:pPr>
        <w:pStyle w:val="a3"/>
        <w:ind w:firstLine="709"/>
        <w:rPr>
          <w:sz w:val="30"/>
          <w:szCs w:val="30"/>
        </w:rPr>
      </w:pPr>
      <w:r w:rsidRPr="00FF2E16">
        <w:rPr>
          <w:sz w:val="30"/>
          <w:szCs w:val="30"/>
        </w:rPr>
        <w:t xml:space="preserve">- не обеспечена исправность наружных пожарных лестниц расположенных на зданиях производственных цехов и административно – бытовом корпусе (не проведены испытания лестниц) </w:t>
      </w:r>
      <w:r w:rsidRPr="00FF2E16">
        <w:rPr>
          <w:i/>
          <w:sz w:val="30"/>
          <w:szCs w:val="30"/>
        </w:rPr>
        <w:t>(п. 3.1 «</w:t>
      </w:r>
      <w:r w:rsidRPr="00FF2E16">
        <w:rPr>
          <w:bCs/>
          <w:i/>
          <w:sz w:val="30"/>
          <w:szCs w:val="30"/>
        </w:rPr>
        <w:t xml:space="preserve">Общих требований пожарной безопасности </w:t>
      </w:r>
      <w:r w:rsidRPr="00FF2E16">
        <w:rPr>
          <w:i/>
          <w:spacing w:val="-2"/>
          <w:sz w:val="30"/>
          <w:szCs w:val="30"/>
        </w:rPr>
        <w:t xml:space="preserve">к </w:t>
      </w:r>
      <w:r w:rsidRPr="00FF2E16">
        <w:rPr>
          <w:i/>
          <w:sz w:val="30"/>
          <w:szCs w:val="30"/>
        </w:rPr>
        <w:t xml:space="preserve">содержанию и эксплуатации капитальных </w:t>
      </w:r>
      <w:r w:rsidRPr="00FF2E16">
        <w:rPr>
          <w:i/>
          <w:spacing w:val="-8"/>
          <w:sz w:val="30"/>
          <w:szCs w:val="30"/>
        </w:rPr>
        <w:t>строений (зданий, сооружений), изолированных</w:t>
      </w:r>
      <w:r w:rsidRPr="00FF2E16">
        <w:rPr>
          <w:i/>
          <w:sz w:val="30"/>
          <w:szCs w:val="30"/>
        </w:rPr>
        <w:t xml:space="preserve"> </w:t>
      </w:r>
      <w:r w:rsidRPr="00FF2E16">
        <w:rPr>
          <w:i/>
          <w:spacing w:val="-14"/>
          <w:sz w:val="30"/>
          <w:szCs w:val="30"/>
        </w:rPr>
        <w:t>помещений и иных объектов, принадлежащих</w:t>
      </w:r>
      <w:r w:rsidRPr="00FF2E16">
        <w:rPr>
          <w:i/>
          <w:sz w:val="30"/>
          <w:szCs w:val="30"/>
        </w:rPr>
        <w:t xml:space="preserve"> субъектам хозяйствования», утвержденных Декретом Президентом Республики Беларусь №7 от 23.11.2017 г. «О развитии предпринимательства» (далее – общие требования));</w:t>
      </w:r>
    </w:p>
    <w:p w:rsidR="00FF2E16" w:rsidRPr="00FF2E16" w:rsidRDefault="00FF2E16" w:rsidP="00FF2E16">
      <w:pPr>
        <w:pStyle w:val="a3"/>
        <w:ind w:firstLine="709"/>
        <w:rPr>
          <w:sz w:val="30"/>
          <w:szCs w:val="30"/>
        </w:rPr>
      </w:pPr>
      <w:r w:rsidRPr="00FF2E16">
        <w:rPr>
          <w:sz w:val="30"/>
          <w:szCs w:val="30"/>
        </w:rPr>
        <w:t xml:space="preserve">- автоматическая установка газового пожаротушения в окрасочном цеху находится в неработоспособном состоянии (разукомплектована) </w:t>
      </w:r>
      <w:r w:rsidRPr="00FF2E16">
        <w:rPr>
          <w:i/>
          <w:sz w:val="30"/>
          <w:szCs w:val="30"/>
        </w:rPr>
        <w:t>(п. 3.1 общих требований);</w:t>
      </w:r>
    </w:p>
    <w:p w:rsidR="00FF2E16" w:rsidRPr="00FF2E16" w:rsidRDefault="00FF2E16" w:rsidP="00FF2E16">
      <w:pPr>
        <w:pStyle w:val="a3"/>
        <w:ind w:firstLine="709"/>
        <w:rPr>
          <w:i/>
          <w:sz w:val="30"/>
          <w:szCs w:val="30"/>
        </w:rPr>
      </w:pPr>
      <w:r w:rsidRPr="00FF2E16">
        <w:rPr>
          <w:sz w:val="30"/>
          <w:szCs w:val="30"/>
        </w:rPr>
        <w:t xml:space="preserve">- насосы - </w:t>
      </w:r>
      <w:proofErr w:type="spellStart"/>
      <w:r w:rsidRPr="00FF2E16">
        <w:rPr>
          <w:sz w:val="30"/>
          <w:szCs w:val="30"/>
        </w:rPr>
        <w:t>повысители</w:t>
      </w:r>
      <w:proofErr w:type="spellEnd"/>
      <w:r w:rsidRPr="00FF2E16">
        <w:rPr>
          <w:sz w:val="30"/>
          <w:szCs w:val="30"/>
        </w:rPr>
        <w:t xml:space="preserve"> пожарной насосной станции находятся в неработоспособном состоянии</w:t>
      </w:r>
      <w:r w:rsidRPr="00FF2E16">
        <w:rPr>
          <w:i/>
          <w:sz w:val="30"/>
          <w:szCs w:val="30"/>
        </w:rPr>
        <w:t xml:space="preserve"> (п. 3.1 общих требований);</w:t>
      </w:r>
    </w:p>
    <w:p w:rsidR="00FF2E16" w:rsidRPr="00FF2E16" w:rsidRDefault="00FF2E16" w:rsidP="00FF2E16">
      <w:pPr>
        <w:tabs>
          <w:tab w:val="left" w:pos="2260"/>
        </w:tabs>
        <w:ind w:firstLine="709"/>
        <w:rPr>
          <w:rFonts w:ascii="Times New Roman" w:hAnsi="Times New Roman"/>
          <w:i/>
          <w:color w:val="000000"/>
          <w:sz w:val="30"/>
          <w:szCs w:val="30"/>
        </w:rPr>
      </w:pPr>
      <w:r w:rsidRPr="00FF2E16">
        <w:rPr>
          <w:rFonts w:ascii="Times New Roman" w:hAnsi="Times New Roman"/>
          <w:color w:val="000000"/>
          <w:sz w:val="30"/>
          <w:szCs w:val="30"/>
        </w:rPr>
        <w:t xml:space="preserve">- не обеспечена работоспособность и постоянная готовность к применению внутреннего противопожарного водоснабжения имеющегося в зданиях предприятия (пожарные краны №6, №7 и №9 не укомплектованы стволами) </w:t>
      </w:r>
      <w:r w:rsidRPr="00FF2E16">
        <w:rPr>
          <w:rFonts w:ascii="Times New Roman" w:hAnsi="Times New Roman"/>
          <w:i/>
          <w:color w:val="000000"/>
          <w:sz w:val="30"/>
          <w:szCs w:val="30"/>
        </w:rPr>
        <w:t>(п. 3.1 общих требований).</w:t>
      </w:r>
    </w:p>
    <w:p w:rsidR="00FF2E16" w:rsidRPr="00FF2E16" w:rsidRDefault="00FF2E16" w:rsidP="00FF2E16">
      <w:pPr>
        <w:tabs>
          <w:tab w:val="left" w:pos="2260"/>
        </w:tabs>
        <w:ind w:firstLine="709"/>
        <w:rPr>
          <w:rFonts w:ascii="Times New Roman" w:hAnsi="Times New Roman"/>
          <w:i/>
          <w:sz w:val="30"/>
          <w:szCs w:val="30"/>
        </w:rPr>
      </w:pPr>
      <w:proofErr w:type="gramStart"/>
      <w:r w:rsidRPr="00FF2E16">
        <w:rPr>
          <w:rFonts w:ascii="Times New Roman" w:hAnsi="Times New Roman"/>
          <w:sz w:val="30"/>
          <w:szCs w:val="30"/>
        </w:rPr>
        <w:t xml:space="preserve">- разработанная </w:t>
      </w:r>
      <w:proofErr w:type="spellStart"/>
      <w:r w:rsidRPr="00FF2E16">
        <w:rPr>
          <w:rFonts w:ascii="Times New Roman" w:hAnsi="Times New Roman"/>
          <w:sz w:val="30"/>
          <w:szCs w:val="30"/>
        </w:rPr>
        <w:t>общеобъектовая</w:t>
      </w:r>
      <w:proofErr w:type="spellEnd"/>
      <w:r w:rsidRPr="00FF2E16">
        <w:rPr>
          <w:rFonts w:ascii="Times New Roman" w:hAnsi="Times New Roman"/>
          <w:sz w:val="30"/>
          <w:szCs w:val="30"/>
        </w:rPr>
        <w:t xml:space="preserve"> инструкция по пожарной безопасности не соответствует требованиям действующих ТНПА (при наличии на объекте отопительного твердотопливного котла в инструкции отсутствует раздел «Порядок и периодичность очистки дымовых труб (каналов)» </w:t>
      </w:r>
      <w:r w:rsidRPr="00FF2E16">
        <w:rPr>
          <w:rFonts w:ascii="Times New Roman" w:hAnsi="Times New Roman"/>
          <w:i/>
          <w:sz w:val="30"/>
          <w:szCs w:val="30"/>
        </w:rPr>
        <w:t>(п.7 общих требований, Приложение 1 к постановлению МЧС Республики Беларусь от 21.12.2021 №82).</w:t>
      </w:r>
      <w:proofErr w:type="gramEnd"/>
    </w:p>
    <w:p w:rsidR="00FF2E16" w:rsidRPr="00FF2E16" w:rsidRDefault="00FF2E16" w:rsidP="00FF2E16">
      <w:pPr>
        <w:pStyle w:val="a3"/>
        <w:ind w:firstLine="709"/>
        <w:rPr>
          <w:i/>
          <w:sz w:val="30"/>
          <w:szCs w:val="30"/>
        </w:rPr>
      </w:pPr>
      <w:r w:rsidRPr="00FF2E16">
        <w:rPr>
          <w:sz w:val="30"/>
          <w:szCs w:val="30"/>
        </w:rPr>
        <w:t>- здания и помещения предприятия не оборудованы системой автоматической пожарной сигнализации, системой оповещения и управления эвакуацией людей при пожаре, а также системой передачи извещений о пожаре</w:t>
      </w:r>
      <w:r w:rsidRPr="00FF2E16">
        <w:rPr>
          <w:i/>
          <w:sz w:val="30"/>
          <w:szCs w:val="30"/>
        </w:rPr>
        <w:t xml:space="preserve"> (п. 9 общих требований; приложение С, приложение Ф, приложение Х СН 2.02.03-2019 «Пожарная автоматика зданий и сооружений»; </w:t>
      </w:r>
    </w:p>
    <w:p w:rsidR="00FF2E16" w:rsidRPr="00FF2E16" w:rsidRDefault="00FF2E16" w:rsidP="00FF2E16">
      <w:pPr>
        <w:tabs>
          <w:tab w:val="left" w:pos="2260"/>
        </w:tabs>
        <w:ind w:firstLine="709"/>
        <w:rPr>
          <w:rFonts w:ascii="Times New Roman" w:hAnsi="Times New Roman"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- для зданий и помещений не определены категории по взрывопожарной опасности в соответствии с критериями, определяемыми МЧС </w:t>
      </w:r>
      <w:r w:rsidRPr="00FF2E16">
        <w:rPr>
          <w:rFonts w:ascii="Times New Roman" w:hAnsi="Times New Roman"/>
          <w:i/>
          <w:sz w:val="30"/>
          <w:szCs w:val="30"/>
        </w:rPr>
        <w:t>(п.10 общих требований);</w:t>
      </w:r>
    </w:p>
    <w:p w:rsidR="00FF2E16" w:rsidRPr="00FF2E16" w:rsidRDefault="00FF2E16" w:rsidP="00FF2E16">
      <w:pPr>
        <w:ind w:firstLine="709"/>
        <w:rPr>
          <w:rFonts w:ascii="Times New Roman" w:hAnsi="Times New Roman"/>
          <w:i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- в противопожарном разрыве производственного цеха возведен навес для хранения горючих материалов (дров) </w:t>
      </w:r>
      <w:r w:rsidRPr="00FF2E16">
        <w:rPr>
          <w:rFonts w:ascii="Times New Roman" w:hAnsi="Times New Roman"/>
          <w:i/>
          <w:sz w:val="30"/>
          <w:szCs w:val="30"/>
        </w:rPr>
        <w:t>(п.16 общих требований).</w:t>
      </w:r>
    </w:p>
    <w:p w:rsidR="00FF2E16" w:rsidRPr="00FF2E16" w:rsidRDefault="00FF2E16" w:rsidP="00FF2E16">
      <w:pPr>
        <w:ind w:firstLine="709"/>
        <w:rPr>
          <w:rFonts w:ascii="Times New Roman" w:hAnsi="Times New Roman"/>
          <w:b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- замки дверей, расположенных на путях эвакуации административно – бытового корпуса (дублирующая дверь центрального входа и дверь тамбура) </w:t>
      </w:r>
      <w:r w:rsidRPr="00FF2E16">
        <w:rPr>
          <w:rFonts w:ascii="Times New Roman" w:hAnsi="Times New Roman"/>
          <w:sz w:val="30"/>
          <w:szCs w:val="30"/>
        </w:rPr>
        <w:lastRenderedPageBreak/>
        <w:t xml:space="preserve">не обеспечивают возможность их свободного открывания изнутри без ключа </w:t>
      </w:r>
      <w:r w:rsidRPr="00FF2E16">
        <w:rPr>
          <w:rFonts w:ascii="Times New Roman" w:hAnsi="Times New Roman"/>
          <w:i/>
          <w:sz w:val="30"/>
          <w:szCs w:val="30"/>
        </w:rPr>
        <w:t>(п. 48 общих требований);</w:t>
      </w:r>
    </w:p>
    <w:p w:rsidR="00FF2E16" w:rsidRPr="00FF2E16" w:rsidRDefault="00FF2E16" w:rsidP="00FF2E16">
      <w:pPr>
        <w:pStyle w:val="a3"/>
        <w:ind w:firstLine="709"/>
        <w:rPr>
          <w:sz w:val="30"/>
          <w:szCs w:val="30"/>
        </w:rPr>
      </w:pPr>
      <w:r w:rsidRPr="00FF2E16">
        <w:rPr>
          <w:b/>
          <w:sz w:val="30"/>
          <w:szCs w:val="30"/>
        </w:rPr>
        <w:t xml:space="preserve">- </w:t>
      </w:r>
      <w:r w:rsidRPr="00FF2E16">
        <w:rPr>
          <w:sz w:val="30"/>
          <w:szCs w:val="30"/>
        </w:rPr>
        <w:t xml:space="preserve">в холле 1 этажа административно – бытового корпуса установлен турникет, без дублирования прохода в нем распашной калиткой с обеспечением требуемой эвакуационной ширины </w:t>
      </w:r>
      <w:r w:rsidRPr="00FF2E16">
        <w:rPr>
          <w:i/>
          <w:sz w:val="30"/>
          <w:szCs w:val="30"/>
        </w:rPr>
        <w:t>(п. 50 общих требований);</w:t>
      </w:r>
      <w:r w:rsidRPr="00FF2E16">
        <w:rPr>
          <w:sz w:val="30"/>
          <w:szCs w:val="30"/>
        </w:rPr>
        <w:t xml:space="preserve"> </w:t>
      </w:r>
    </w:p>
    <w:p w:rsidR="00FF2E16" w:rsidRPr="00FF2E16" w:rsidRDefault="00FF2E16" w:rsidP="00FF2E16">
      <w:pPr>
        <w:pStyle w:val="a3"/>
        <w:ind w:firstLine="709"/>
        <w:rPr>
          <w:sz w:val="30"/>
          <w:szCs w:val="30"/>
        </w:rPr>
      </w:pPr>
      <w:r w:rsidRPr="00FF2E16">
        <w:rPr>
          <w:sz w:val="30"/>
          <w:szCs w:val="30"/>
        </w:rPr>
        <w:t xml:space="preserve">- не в полном объеме обозначены указательными знаками пожарной безопасности, предусмотренными техническими нормативными правовыми актами пути эвакуации и эвакуационные выходы зданий предприятия </w:t>
      </w:r>
      <w:r w:rsidRPr="00FF2E16">
        <w:rPr>
          <w:i/>
          <w:sz w:val="30"/>
          <w:szCs w:val="30"/>
        </w:rPr>
        <w:t>(п. 44 общих требований);</w:t>
      </w:r>
    </w:p>
    <w:p w:rsidR="00FF2E16" w:rsidRPr="00FF2E16" w:rsidRDefault="00FF2E16" w:rsidP="00FF2E16">
      <w:pPr>
        <w:pStyle w:val="a3"/>
        <w:ind w:firstLine="709"/>
        <w:rPr>
          <w:sz w:val="30"/>
          <w:szCs w:val="30"/>
        </w:rPr>
      </w:pPr>
      <w:r w:rsidRPr="00FF2E16">
        <w:rPr>
          <w:sz w:val="30"/>
          <w:szCs w:val="30"/>
        </w:rPr>
        <w:t>- требуется корректировка планов эвакуации людей при пожаре для зданий предприятия (условное обозначение «Вы находитесь здесь!» не соответствует предъявляемым требованиям; на план нанесены условные обозначения (не соответствуют предъявляемым требованиям) средств пожарной автоматики которые не смонтированы), (</w:t>
      </w:r>
      <w:r w:rsidRPr="00FF2E16">
        <w:rPr>
          <w:i/>
          <w:sz w:val="30"/>
          <w:szCs w:val="30"/>
        </w:rPr>
        <w:t>п. 45 общих требований</w:t>
      </w:r>
      <w:r w:rsidRPr="00FF2E16">
        <w:rPr>
          <w:sz w:val="30"/>
          <w:szCs w:val="30"/>
        </w:rPr>
        <w:t>, Приложение 2 к постановлению МЧС Республики Беларусь от 21.12.2021 №82).</w:t>
      </w:r>
    </w:p>
    <w:p w:rsidR="00FF2E16" w:rsidRPr="00FF2E16" w:rsidRDefault="00FF2E16" w:rsidP="00FF2E16">
      <w:pPr>
        <w:tabs>
          <w:tab w:val="left" w:pos="2260"/>
        </w:tabs>
        <w:ind w:firstLine="709"/>
        <w:rPr>
          <w:rFonts w:ascii="Times New Roman" w:hAnsi="Times New Roman"/>
          <w:i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- не проводится оценка готовности к применению пожарных кранов, гидрантов, насосов и пожарного водоема (резервуара) расположенных в зданиях и на территории предприятия (акты оценки готовности не предоставлены) </w:t>
      </w:r>
      <w:r w:rsidRPr="00FF2E16">
        <w:rPr>
          <w:rFonts w:ascii="Times New Roman" w:hAnsi="Times New Roman"/>
          <w:i/>
          <w:sz w:val="30"/>
          <w:szCs w:val="30"/>
        </w:rPr>
        <w:t>(п. 57 Общих требований, Инструкция о порядке проверки состояния наружного и внутреннего противопожарного водоснабжения, утвержденной постановлением МЧС Республики Беларусь от 21.12.2021 №82).</w:t>
      </w:r>
    </w:p>
    <w:p w:rsidR="00FF2E16" w:rsidRPr="00FF2E16" w:rsidRDefault="00FF2E16" w:rsidP="00FF2E16">
      <w:pPr>
        <w:pStyle w:val="a3"/>
        <w:ind w:firstLine="709"/>
        <w:rPr>
          <w:i/>
          <w:sz w:val="30"/>
          <w:szCs w:val="30"/>
        </w:rPr>
      </w:pPr>
      <w:r w:rsidRPr="00FF2E16">
        <w:rPr>
          <w:sz w:val="30"/>
          <w:szCs w:val="30"/>
        </w:rPr>
        <w:t>- форма журнала регистрации противопожарных инструктажей не соответствует предъявляемым требованиям (</w:t>
      </w:r>
      <w:r w:rsidRPr="00FF2E16">
        <w:rPr>
          <w:i/>
          <w:sz w:val="30"/>
          <w:szCs w:val="30"/>
        </w:rPr>
        <w:t>п. 58 общих требований,</w:t>
      </w:r>
      <w:r w:rsidRPr="00FF2E16">
        <w:rPr>
          <w:sz w:val="30"/>
          <w:szCs w:val="30"/>
        </w:rPr>
        <w:t xml:space="preserve"> </w:t>
      </w:r>
      <w:r w:rsidRPr="00FF2E16">
        <w:rPr>
          <w:i/>
          <w:sz w:val="30"/>
          <w:szCs w:val="30"/>
        </w:rPr>
        <w:t>п. 12 Инструкции о порядке работников по вопросам пожарной безопасности и проверки их знаний в данной сфере, утвержденной постановлением МЧС Республики Беларусь от 21.12.2021 №82).</w:t>
      </w:r>
    </w:p>
    <w:p w:rsidR="00FF2E16" w:rsidRPr="00FF2E16" w:rsidRDefault="00FF2E16" w:rsidP="00FF2E16">
      <w:pPr>
        <w:pStyle w:val="a3"/>
        <w:ind w:firstLine="709"/>
        <w:rPr>
          <w:sz w:val="30"/>
          <w:szCs w:val="30"/>
        </w:rPr>
      </w:pPr>
      <w:r w:rsidRPr="00FF2E16">
        <w:rPr>
          <w:b/>
          <w:sz w:val="30"/>
          <w:szCs w:val="30"/>
        </w:rPr>
        <w:t xml:space="preserve">- </w:t>
      </w:r>
      <w:r w:rsidRPr="00FF2E16">
        <w:rPr>
          <w:sz w:val="30"/>
          <w:szCs w:val="30"/>
        </w:rPr>
        <w:t xml:space="preserve">помещение (участок) сварочного поста в производственном цеху, отведенное для проведения постоянных огневых работ не обеспечено противопожарным полотнищем </w:t>
      </w:r>
      <w:r w:rsidRPr="00FF2E16">
        <w:rPr>
          <w:i/>
          <w:sz w:val="30"/>
          <w:szCs w:val="30"/>
        </w:rPr>
        <w:t>(п. 357 Специфических требований по обеспечению пожарной безопасности взрывопожароопасных и пожароопасных производств, утвержденных ПСМ Республики Беларусь от 20.11.2019 №779 (далее – специфические требования));</w:t>
      </w:r>
    </w:p>
    <w:p w:rsidR="00FF2E16" w:rsidRPr="00FF2E16" w:rsidRDefault="00FF2E16" w:rsidP="00FF2E16">
      <w:pPr>
        <w:tabs>
          <w:tab w:val="left" w:pos="2260"/>
        </w:tabs>
        <w:ind w:firstLine="709"/>
        <w:rPr>
          <w:rFonts w:ascii="Times New Roman" w:hAnsi="Times New Roman"/>
          <w:i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- на наружной стороне дверей (ворот) производственных и складских помещений, категорируемых по взрывопожарной и пожарной опасности, не размещены указатели их категорий </w:t>
      </w:r>
      <w:r w:rsidRPr="00FF2E16">
        <w:rPr>
          <w:rFonts w:ascii="Times New Roman" w:hAnsi="Times New Roman"/>
          <w:i/>
          <w:sz w:val="30"/>
          <w:szCs w:val="30"/>
        </w:rPr>
        <w:t>(п.19 специфических требований).</w:t>
      </w:r>
    </w:p>
    <w:p w:rsidR="00C709F3" w:rsidRPr="00FF2E16" w:rsidRDefault="00C709F3" w:rsidP="00C709F3">
      <w:pPr>
        <w:ind w:firstLine="709"/>
        <w:rPr>
          <w:rFonts w:ascii="Times New Roman" w:hAnsi="Times New Roman"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>Причинами и условиями, способствующими совершению указанного нарушения, явилось недостаточное знание руководителем субъекта требований нормативных правовых актов в области обеспечения пожарной безопасности, формальном отношении к выполнению своих непосредственных должностных обязанностей.</w:t>
      </w:r>
    </w:p>
    <w:p w:rsidR="00217DA7" w:rsidRPr="00FF2E16" w:rsidRDefault="00C61739" w:rsidP="00FF2E16">
      <w:pPr>
        <w:ind w:firstLine="709"/>
        <w:rPr>
          <w:rFonts w:ascii="Times New Roman" w:hAnsi="Times New Roman"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Чашникский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в соответствующих организациях. </w:t>
      </w:r>
      <w:bookmarkStart w:id="0" w:name="_GoBack"/>
      <w:bookmarkEnd w:id="0"/>
    </w:p>
    <w:sectPr w:rsidR="00217DA7" w:rsidRPr="00FF2E16" w:rsidSect="00FF2E16">
      <w:pgSz w:w="11906" w:h="16838"/>
      <w:pgMar w:top="284" w:right="850" w:bottom="28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C44D8"/>
    <w:rsid w:val="002D6CB5"/>
    <w:rsid w:val="00404417"/>
    <w:rsid w:val="00405C9A"/>
    <w:rsid w:val="00424042"/>
    <w:rsid w:val="004605DD"/>
    <w:rsid w:val="0047011C"/>
    <w:rsid w:val="00486D92"/>
    <w:rsid w:val="004C2670"/>
    <w:rsid w:val="004D637C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30A47"/>
    <w:rsid w:val="00850722"/>
    <w:rsid w:val="008902D9"/>
    <w:rsid w:val="00932C35"/>
    <w:rsid w:val="00966FBE"/>
    <w:rsid w:val="00982B8F"/>
    <w:rsid w:val="0098452D"/>
    <w:rsid w:val="0099340D"/>
    <w:rsid w:val="00A26FAE"/>
    <w:rsid w:val="00A67C59"/>
    <w:rsid w:val="00A83547"/>
    <w:rsid w:val="00AC4711"/>
    <w:rsid w:val="00B131B4"/>
    <w:rsid w:val="00B76D8B"/>
    <w:rsid w:val="00C43560"/>
    <w:rsid w:val="00C61739"/>
    <w:rsid w:val="00C709F3"/>
    <w:rsid w:val="00C736F3"/>
    <w:rsid w:val="00C75E2D"/>
    <w:rsid w:val="00CA7246"/>
    <w:rsid w:val="00D033FF"/>
    <w:rsid w:val="00D77179"/>
    <w:rsid w:val="00D8126E"/>
    <w:rsid w:val="00E42474"/>
    <w:rsid w:val="00E45A58"/>
    <w:rsid w:val="00E55BB2"/>
    <w:rsid w:val="00E6361D"/>
    <w:rsid w:val="00EA6ABF"/>
    <w:rsid w:val="00EE154B"/>
    <w:rsid w:val="00FB373D"/>
    <w:rsid w:val="00FC6131"/>
    <w:rsid w:val="00FE2A38"/>
    <w:rsid w:val="00FF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,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,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,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,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iasknd</cp:lastModifiedBy>
  <cp:revision>26</cp:revision>
  <cp:lastPrinted>2024-08-19T11:27:00Z</cp:lastPrinted>
  <dcterms:created xsi:type="dcterms:W3CDTF">2023-03-24T12:58:00Z</dcterms:created>
  <dcterms:modified xsi:type="dcterms:W3CDTF">2025-04-08T15:53:00Z</dcterms:modified>
</cp:coreProperties>
</file>