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B9" w:rsidRPr="003D39B9" w:rsidRDefault="003D39B9" w:rsidP="003D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D39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Лепельская межрайонная инспекция охраны животного и растительного мира напоминает об открытии охоты на лося и оленя благородного в период гона</w:t>
      </w:r>
    </w:p>
    <w:p w:rsidR="003D39B9" w:rsidRPr="003D39B9" w:rsidRDefault="000C6B2C" w:rsidP="003D39B9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95pt;margin-top:7.65pt;width:421.5pt;height:303.75pt;z-index:251659264;mso-position-horizontal-relative:text;mso-position-vertical-relative:text;mso-width-relative:page;mso-height-relative:page">
            <v:imagedata r:id="rId4" o:title="olen_revyot_900x6002" croptop="8465f" cropleft="10126f" cropright="2617f"/>
          </v:shape>
        </w:pict>
      </w: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9B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конца августа в угодьях начинается период гона лося и оленя благородного. Преимущественно в утренние часы лес и окрестности наполняются голосами ревущих самцов. С наступлением сентября и первых осенних похолоданий брачный период вступает в активную фазу и длится до середины октября.</w:t>
      </w: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9B9">
        <w:rPr>
          <w:rFonts w:ascii="Times New Roman" w:eastAsia="Times New Roman" w:hAnsi="Times New Roman" w:cs="Times New Roman"/>
          <w:sz w:val="28"/>
          <w:szCs w:val="28"/>
          <w:lang w:eastAsia="ru-RU"/>
        </w:rPr>
        <w:t>C 20 августа в соответствии с Правилами охоты открывается охота на самцов лося, оленя благородного и лани.</w:t>
      </w: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период, до 30 сентября разрешено добывать взрослых самцов, в том числе трофейного качества, а также селекционных животных (без учета пола и возраста).</w:t>
      </w: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охота проводится, как правило, с подманиванием самцов («на </w:t>
      </w:r>
      <w:proofErr w:type="spellStart"/>
      <w:r w:rsidRPr="003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вабу</w:t>
      </w:r>
      <w:proofErr w:type="spellEnd"/>
      <w:r w:rsidRPr="003D39B9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9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Разрешенные способы охоты - ружейный из засады, с подхода в течение суток.</w:t>
      </w:r>
    </w:p>
    <w:p w:rsidR="003D39B9" w:rsidRPr="003D39B9" w:rsidRDefault="003D39B9" w:rsidP="003D39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9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Разрешенные орудия охоты: нарезное охотничье оружие с дульной энергией пули свыше 3000 джоулей, гладкоствольное охотничье оружие с использованием патронов, снаряженной пулей, охотничьи луки и арбалеты.</w:t>
      </w:r>
    </w:p>
    <w:p w:rsidR="003D39B9" w:rsidRDefault="003D39B9" w:rsidP="003D39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розыска добытых и добычи раненых охотничьих животных разрешается испо</w:t>
      </w:r>
      <w:bookmarkStart w:id="0" w:name="_GoBack"/>
      <w:bookmarkEnd w:id="0"/>
      <w:r w:rsidRPr="003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льзовать охотничьих собак – легавых, спаниелей, </w:t>
      </w:r>
      <w:proofErr w:type="spellStart"/>
      <w:r w:rsidRPr="003D39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ретриверов</w:t>
      </w:r>
      <w:proofErr w:type="spellEnd"/>
      <w:r w:rsidRPr="003D39B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терьеров и такс, а также собак других пород, имеющих полевой диплом по кровяному следу.</w:t>
      </w:r>
    </w:p>
    <w:p w:rsidR="00AD0087" w:rsidRPr="00AD0087" w:rsidRDefault="00AD0087" w:rsidP="003D39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Охота на копытных в Беларуси — это ответственное мероприятие, требующее знания Правил, уважения к природе и соблюдения природоохранного законодательства.</w:t>
      </w:r>
    </w:p>
    <w:sectPr w:rsidR="00AD0087" w:rsidRPr="00AD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BE"/>
    <w:rsid w:val="001662BE"/>
    <w:rsid w:val="002F203C"/>
    <w:rsid w:val="003D39B9"/>
    <w:rsid w:val="00AD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855054"/>
  <w15:chartTrackingRefBased/>
  <w15:docId w15:val="{B499446E-0574-47D7-98FF-2C7D73A3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3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9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2024-08-21T14:59:00Z</dcterms:created>
  <dcterms:modified xsi:type="dcterms:W3CDTF">2025-08-18T14:20:00Z</dcterms:modified>
</cp:coreProperties>
</file>