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13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86E32" w:rsidRPr="00E86E32" w:rsidTr="00433FEC">
        <w:trPr>
          <w:trHeight w:val="340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:rsidR="00F969E3" w:rsidRPr="00F969E3" w:rsidRDefault="00F969E3" w:rsidP="00F969E3">
            <w:pPr>
              <w:widowControl w:val="0"/>
              <w:shd w:val="clear" w:color="auto" w:fill="FFFFFF"/>
              <w:spacing w:line="320" w:lineRule="exact"/>
              <w:jc w:val="center"/>
              <w:rPr>
                <w:b/>
                <w:sz w:val="30"/>
                <w:szCs w:val="30"/>
              </w:rPr>
            </w:pPr>
            <w:r w:rsidRPr="00F969E3">
              <w:rPr>
                <w:b/>
                <w:sz w:val="30"/>
                <w:szCs w:val="30"/>
              </w:rPr>
              <w:t xml:space="preserve">Госпромнадзор информирует: </w:t>
            </w:r>
            <w:r w:rsidR="00421E96">
              <w:rPr>
                <w:b/>
                <w:sz w:val="30"/>
                <w:szCs w:val="30"/>
              </w:rPr>
              <w:br/>
            </w:r>
            <w:r w:rsidRPr="00F969E3">
              <w:rPr>
                <w:b/>
                <w:sz w:val="30"/>
                <w:szCs w:val="30"/>
              </w:rPr>
              <w:t>план обеспечения безопасност</w:t>
            </w:r>
            <w:bookmarkStart w:id="0" w:name="_GoBack"/>
            <w:bookmarkEnd w:id="0"/>
            <w:r w:rsidRPr="00F969E3">
              <w:rPr>
                <w:b/>
                <w:sz w:val="30"/>
                <w:szCs w:val="30"/>
              </w:rPr>
              <w:t>и при перевозке опасных грузов</w:t>
            </w:r>
            <w:r w:rsidRPr="00F969E3">
              <w:rPr>
                <w:b/>
                <w:sz w:val="30"/>
                <w:szCs w:val="30"/>
              </w:rPr>
              <w:t>.</w:t>
            </w:r>
          </w:p>
          <w:p w:rsidR="00F969E3" w:rsidRDefault="00F969E3" w:rsidP="00864523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</w:p>
          <w:p w:rsidR="002726B2" w:rsidRPr="00E86E32" w:rsidRDefault="002726B2" w:rsidP="00864523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</w:r>
            <w:r w:rsidR="00F969E3" w:rsidRPr="00E86E32">
              <w:rPr>
                <w:sz w:val="30"/>
                <w:szCs w:val="30"/>
              </w:rPr>
              <w:t xml:space="preserve">В </w:t>
            </w:r>
            <w:r w:rsidRPr="00E86E32">
              <w:rPr>
                <w:sz w:val="30"/>
                <w:szCs w:val="30"/>
              </w:rPr>
              <w:t>целях</w:t>
            </w:r>
            <w:r w:rsidR="00421E96" w:rsidRPr="00E86E32">
              <w:rPr>
                <w:bCs/>
                <w:sz w:val="30"/>
                <w:szCs w:val="30"/>
              </w:rPr>
              <w:t xml:space="preserve"> </w:t>
            </w:r>
            <w:r w:rsidR="00421E96">
              <w:rPr>
                <w:bCs/>
                <w:sz w:val="30"/>
                <w:szCs w:val="30"/>
              </w:rPr>
              <w:t xml:space="preserve">недопущения </w:t>
            </w:r>
            <w:r w:rsidR="00421E96" w:rsidRPr="00E86E32">
              <w:rPr>
                <w:bCs/>
                <w:sz w:val="30"/>
                <w:szCs w:val="30"/>
              </w:rPr>
              <w:t xml:space="preserve">случаев аварийности и </w:t>
            </w:r>
            <w:r w:rsidR="005A3747" w:rsidRPr="00E86E32">
              <w:rPr>
                <w:bCs/>
                <w:sz w:val="30"/>
                <w:szCs w:val="30"/>
              </w:rPr>
              <w:t>травматизма</w:t>
            </w:r>
            <w:r w:rsidR="005A3747">
              <w:rPr>
                <w:bCs/>
                <w:sz w:val="30"/>
                <w:szCs w:val="30"/>
              </w:rPr>
              <w:t xml:space="preserve">, </w:t>
            </w:r>
            <w:r w:rsidR="005A3747" w:rsidRPr="00E86E32">
              <w:rPr>
                <w:sz w:val="30"/>
                <w:szCs w:val="30"/>
              </w:rPr>
              <w:t>нарушений</w:t>
            </w:r>
            <w:r w:rsidRPr="00E86E32">
              <w:rPr>
                <w:sz w:val="30"/>
                <w:szCs w:val="30"/>
              </w:rPr>
              <w:t xml:space="preserve"> законодательства в</w:t>
            </w:r>
            <w:r w:rsidR="00F969E3">
              <w:rPr>
                <w:sz w:val="30"/>
                <w:szCs w:val="30"/>
              </w:rPr>
              <w:t xml:space="preserve"> </w:t>
            </w:r>
            <w:r w:rsidRPr="00E86E32">
              <w:rPr>
                <w:sz w:val="30"/>
                <w:szCs w:val="30"/>
              </w:rPr>
              <w:t xml:space="preserve">области перевозки опасных грузов </w:t>
            </w:r>
            <w:r w:rsidR="00864523" w:rsidRPr="00E86E32">
              <w:rPr>
                <w:rFonts w:hint="eastAsia"/>
                <w:sz w:val="30"/>
                <w:szCs w:val="30"/>
              </w:rPr>
              <w:t>перевозчики</w:t>
            </w:r>
            <w:r w:rsidR="00864523" w:rsidRPr="00E86E32">
              <w:rPr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sz w:val="30"/>
                <w:szCs w:val="30"/>
              </w:rPr>
              <w:t>отправители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и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другие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участники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перевозки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571A43" w:rsidRPr="00E86E32">
              <w:rPr>
                <w:sz w:val="30"/>
                <w:szCs w:val="30"/>
              </w:rPr>
              <w:t xml:space="preserve">опасных </w:t>
            </w:r>
            <w:r w:rsidR="00864523" w:rsidRPr="00E86E32">
              <w:rPr>
                <w:rFonts w:hint="eastAsia"/>
                <w:sz w:val="30"/>
                <w:szCs w:val="30"/>
              </w:rPr>
              <w:t>грузов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повышенного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риска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должны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принимать</w:t>
            </w:r>
            <w:r w:rsidR="00864523" w:rsidRPr="00E86E32">
              <w:rPr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sz w:val="30"/>
                <w:szCs w:val="30"/>
              </w:rPr>
              <w:t>применять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и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соблюдать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планы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обеспечения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безопасности</w:t>
            </w:r>
            <w:r w:rsidR="00864523" w:rsidRPr="00E86E32">
              <w:rPr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sz w:val="30"/>
                <w:szCs w:val="30"/>
              </w:rPr>
              <w:t>включающие</w:t>
            </w:r>
            <w:r w:rsidR="00864523" w:rsidRPr="00E86E32">
              <w:rPr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sz w:val="30"/>
                <w:szCs w:val="30"/>
              </w:rPr>
              <w:t>по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меньшей</w:t>
            </w:r>
            <w:r w:rsidR="00864523" w:rsidRPr="00E86E32">
              <w:rPr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sz w:val="30"/>
                <w:szCs w:val="30"/>
              </w:rPr>
              <w:t>мере</w:t>
            </w:r>
            <w:r w:rsidR="00864523" w:rsidRPr="00E86E32">
              <w:rPr>
                <w:sz w:val="30"/>
                <w:szCs w:val="30"/>
              </w:rPr>
              <w:t xml:space="preserve">, </w:t>
            </w:r>
            <w:r w:rsidR="00571A43" w:rsidRPr="00E86E32">
              <w:rPr>
                <w:sz w:val="30"/>
                <w:szCs w:val="30"/>
              </w:rPr>
              <w:t xml:space="preserve">следующие </w:t>
            </w:r>
            <w:r w:rsidR="00864523" w:rsidRPr="00E86E32">
              <w:rPr>
                <w:rFonts w:hint="eastAsia"/>
                <w:sz w:val="30"/>
                <w:szCs w:val="30"/>
              </w:rPr>
              <w:t>элементы</w:t>
            </w:r>
            <w:r w:rsidRPr="00E86E32">
              <w:rPr>
                <w:sz w:val="30"/>
                <w:szCs w:val="30"/>
              </w:rPr>
              <w:t>: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1. </w:t>
            </w:r>
            <w:r w:rsidRPr="00E86E32">
              <w:rPr>
                <w:rFonts w:hint="eastAsia"/>
                <w:sz w:val="30"/>
                <w:szCs w:val="30"/>
              </w:rPr>
              <w:t>конкретное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распределение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обязанностей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среди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лиц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имеющих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соответствующую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компетенцию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квалификацию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полномочия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2. </w:t>
            </w:r>
            <w:r w:rsidRPr="00E86E32">
              <w:rPr>
                <w:rFonts w:hint="eastAsia"/>
                <w:sz w:val="30"/>
                <w:szCs w:val="30"/>
              </w:rPr>
              <w:t>список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соответствующих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грузов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типов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грузов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3. </w:t>
            </w:r>
            <w:r w:rsidRPr="00E86E32">
              <w:rPr>
                <w:rFonts w:hint="eastAsia"/>
                <w:sz w:val="30"/>
                <w:szCs w:val="30"/>
              </w:rPr>
              <w:t>оценку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текущих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операций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связанных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ними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рисков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включая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любые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остановки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требуемые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соответствии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условиями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перевозки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нахождение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грузов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вагоне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цистерне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контейнере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до</w:t>
            </w:r>
            <w:r w:rsidRPr="00E86E32">
              <w:rPr>
                <w:sz w:val="30"/>
                <w:szCs w:val="30"/>
              </w:rPr>
              <w:t xml:space="preserve">, </w:t>
            </w:r>
            <w:proofErr w:type="gramStart"/>
            <w:r w:rsidRPr="00E86E32">
              <w:rPr>
                <w:rFonts w:hint="eastAsia"/>
                <w:sz w:val="30"/>
                <w:szCs w:val="30"/>
              </w:rPr>
              <w:t>во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время</w:t>
            </w:r>
            <w:proofErr w:type="gramEnd"/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после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перевозки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временное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складирование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грузов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процессе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смены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вида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транспорта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перегрузки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4. </w:t>
            </w:r>
            <w:r w:rsidRPr="00E86E32">
              <w:rPr>
                <w:rFonts w:hint="eastAsia"/>
                <w:sz w:val="30"/>
                <w:szCs w:val="30"/>
              </w:rPr>
              <w:t>четкое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изложение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мер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которые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должны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применяться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для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уменьшения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рисков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соразмерно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обязанностями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функциями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участника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перевозки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том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числе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касающихся</w:t>
            </w:r>
            <w:r w:rsidRPr="00E86E32">
              <w:rPr>
                <w:sz w:val="30"/>
                <w:szCs w:val="30"/>
              </w:rPr>
              <w:t>: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- </w:t>
            </w:r>
            <w:r w:rsidRPr="00E86E32">
              <w:rPr>
                <w:rFonts w:hint="eastAsia"/>
                <w:sz w:val="30"/>
                <w:szCs w:val="30"/>
              </w:rPr>
              <w:t>обучения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- </w:t>
            </w:r>
            <w:r w:rsidRPr="00E86E32">
              <w:rPr>
                <w:rFonts w:hint="eastAsia"/>
                <w:sz w:val="30"/>
                <w:szCs w:val="30"/>
              </w:rPr>
              <w:t>политики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 (</w:t>
            </w:r>
            <w:r w:rsidRPr="00E86E32">
              <w:rPr>
                <w:rFonts w:hint="eastAsia"/>
                <w:sz w:val="30"/>
                <w:szCs w:val="30"/>
              </w:rPr>
              <w:t>например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реагирование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условия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повышенного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риска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проверка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найме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новых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работников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назначении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некоторые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должности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</w:t>
            </w:r>
            <w:r w:rsidRPr="00E86E32">
              <w:rPr>
                <w:sz w:val="30"/>
                <w:szCs w:val="30"/>
              </w:rPr>
              <w:t>.</w:t>
            </w:r>
            <w:r w:rsidRPr="00E86E32">
              <w:rPr>
                <w:rFonts w:hint="eastAsia"/>
                <w:sz w:val="30"/>
                <w:szCs w:val="30"/>
              </w:rPr>
              <w:t>д</w:t>
            </w:r>
            <w:r w:rsidRPr="00E86E32">
              <w:rPr>
                <w:sz w:val="30"/>
                <w:szCs w:val="30"/>
              </w:rPr>
              <w:t>.);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- </w:t>
            </w:r>
            <w:r w:rsidRPr="00E86E32">
              <w:rPr>
                <w:rFonts w:hint="eastAsia"/>
                <w:sz w:val="30"/>
                <w:szCs w:val="30"/>
              </w:rPr>
              <w:t>эксплуатационной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практики</w:t>
            </w:r>
            <w:r w:rsidRPr="00E86E32">
              <w:rPr>
                <w:sz w:val="30"/>
                <w:szCs w:val="30"/>
              </w:rPr>
              <w:t xml:space="preserve"> (</w:t>
            </w:r>
            <w:r w:rsidRPr="00E86E32">
              <w:rPr>
                <w:rFonts w:hint="eastAsia"/>
                <w:sz w:val="30"/>
                <w:szCs w:val="30"/>
              </w:rPr>
              <w:t>например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выбор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использование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известных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маршрутов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доступ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к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опасным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грузам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находящимся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временном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хранении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близость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уязвимых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объектов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инфраструктуры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</w:t>
            </w:r>
            <w:r w:rsidRPr="00E86E32">
              <w:rPr>
                <w:sz w:val="30"/>
                <w:szCs w:val="30"/>
              </w:rPr>
              <w:t>.</w:t>
            </w:r>
            <w:r w:rsidRPr="00E86E32">
              <w:rPr>
                <w:rFonts w:hint="eastAsia"/>
                <w:sz w:val="30"/>
                <w:szCs w:val="30"/>
              </w:rPr>
              <w:t>д</w:t>
            </w:r>
            <w:r w:rsidRPr="00E86E32">
              <w:rPr>
                <w:sz w:val="30"/>
                <w:szCs w:val="30"/>
              </w:rPr>
              <w:t>.);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- </w:t>
            </w:r>
            <w:r w:rsidRPr="00E86E32">
              <w:rPr>
                <w:rFonts w:hint="eastAsia"/>
                <w:sz w:val="30"/>
                <w:szCs w:val="30"/>
              </w:rPr>
              <w:t>оборудования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средств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которые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должны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использоваться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для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уменьшения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рисков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5. </w:t>
            </w:r>
            <w:r w:rsidRPr="00E86E32">
              <w:rPr>
                <w:rFonts w:hint="eastAsia"/>
                <w:sz w:val="30"/>
                <w:szCs w:val="30"/>
              </w:rPr>
              <w:t>эффективные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постоянно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обновляемые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процедуры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информирования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действий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случае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опасности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нарушении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или</w:t>
            </w:r>
            <w:r w:rsidRPr="00E86E32">
              <w:rPr>
                <w:sz w:val="30"/>
                <w:szCs w:val="30"/>
              </w:rPr>
              <w:t xml:space="preserve"> </w:t>
            </w:r>
            <w:proofErr w:type="gramStart"/>
            <w:r w:rsidRPr="00E86E32">
              <w:rPr>
                <w:rFonts w:hint="eastAsia"/>
                <w:sz w:val="30"/>
                <w:szCs w:val="30"/>
              </w:rPr>
              <w:t>при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происшествии</w:t>
            </w:r>
            <w:proofErr w:type="gramEnd"/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связанном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безопасностью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6. </w:t>
            </w:r>
            <w:r w:rsidRPr="00E86E32">
              <w:rPr>
                <w:rFonts w:hint="eastAsia"/>
                <w:sz w:val="30"/>
                <w:szCs w:val="30"/>
              </w:rPr>
              <w:t>методы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оценки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опробования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планов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также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методы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периодической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проверки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обновления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этих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планов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7. </w:t>
            </w:r>
            <w:r w:rsidRPr="00E86E32">
              <w:rPr>
                <w:rFonts w:hint="eastAsia"/>
                <w:sz w:val="30"/>
                <w:szCs w:val="30"/>
              </w:rPr>
              <w:t>меры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физической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информации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перевозке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содержащейся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плане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>;</w:t>
            </w:r>
          </w:p>
          <w:p w:rsidR="006A30C5" w:rsidRPr="00E86E32" w:rsidRDefault="006A30C5" w:rsidP="006A30C5">
            <w:pPr>
              <w:widowControl w:val="0"/>
              <w:shd w:val="clear" w:color="auto" w:fill="FFFFFF"/>
              <w:spacing w:line="320" w:lineRule="exact"/>
              <w:jc w:val="both"/>
              <w:rPr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8. </w:t>
            </w:r>
            <w:r w:rsidRPr="00E86E32">
              <w:rPr>
                <w:rFonts w:hint="eastAsia"/>
                <w:sz w:val="30"/>
                <w:szCs w:val="30"/>
              </w:rPr>
              <w:t>меры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того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чтобы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информация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перевозке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содержащаяся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плане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обеспечения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безопасности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распространялась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только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среди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тех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лиц</w:t>
            </w:r>
            <w:r w:rsidRPr="00E86E32">
              <w:rPr>
                <w:sz w:val="30"/>
                <w:szCs w:val="30"/>
              </w:rPr>
              <w:t xml:space="preserve">, </w:t>
            </w:r>
            <w:r w:rsidRPr="00E86E32">
              <w:rPr>
                <w:rFonts w:hint="eastAsia"/>
                <w:sz w:val="30"/>
                <w:szCs w:val="30"/>
              </w:rPr>
              <w:t>кому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она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необходима</w:t>
            </w:r>
            <w:r w:rsidRPr="00E86E32">
              <w:rPr>
                <w:sz w:val="30"/>
                <w:szCs w:val="30"/>
              </w:rPr>
              <w:t xml:space="preserve">. </w:t>
            </w:r>
            <w:r w:rsidRPr="00E86E32">
              <w:rPr>
                <w:rFonts w:hint="eastAsia"/>
                <w:sz w:val="30"/>
                <w:szCs w:val="30"/>
              </w:rPr>
              <w:t>Такие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меры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не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должны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препятствовать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предоставлению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информации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в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соответствии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с</w:t>
            </w:r>
            <w:r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rFonts w:hint="eastAsia"/>
                <w:sz w:val="30"/>
                <w:szCs w:val="30"/>
              </w:rPr>
              <w:t>другими</w:t>
            </w:r>
            <w:r w:rsidRPr="00E86E32">
              <w:rPr>
                <w:sz w:val="30"/>
                <w:szCs w:val="30"/>
              </w:rPr>
              <w:t xml:space="preserve"> </w:t>
            </w:r>
            <w:r w:rsidR="00421E96">
              <w:rPr>
                <w:sz w:val="30"/>
                <w:szCs w:val="30"/>
              </w:rPr>
              <w:t xml:space="preserve">нормативными правовыми актами в </w:t>
            </w:r>
            <w:r w:rsidR="005A3747" w:rsidRPr="00E86E32">
              <w:rPr>
                <w:sz w:val="30"/>
                <w:szCs w:val="30"/>
              </w:rPr>
              <w:t>области перевозки опасных грузов</w:t>
            </w:r>
            <w:r w:rsidRPr="00E86E32">
              <w:rPr>
                <w:sz w:val="30"/>
                <w:szCs w:val="30"/>
              </w:rPr>
              <w:t>.</w:t>
            </w:r>
          </w:p>
          <w:p w:rsidR="002726B2" w:rsidRPr="00E86E32" w:rsidRDefault="006A30C5" w:rsidP="003934BD">
            <w:pPr>
              <w:widowControl w:val="0"/>
              <w:shd w:val="clear" w:color="auto" w:fill="FFFFFF"/>
              <w:spacing w:line="320" w:lineRule="exact"/>
              <w:jc w:val="both"/>
              <w:rPr>
                <w:rStyle w:val="word-wrapper"/>
                <w:sz w:val="30"/>
                <w:szCs w:val="30"/>
              </w:rPr>
            </w:pPr>
            <w:r w:rsidRPr="00E86E32">
              <w:rPr>
                <w:sz w:val="30"/>
                <w:szCs w:val="30"/>
              </w:rPr>
              <w:tab/>
              <w:t xml:space="preserve">Также перевозчики, грузоотправители, </w:t>
            </w:r>
            <w:r w:rsidR="003934BD" w:rsidRPr="00E86E32">
              <w:rPr>
                <w:sz w:val="30"/>
                <w:szCs w:val="30"/>
              </w:rPr>
              <w:t>грузо</w:t>
            </w:r>
            <w:r w:rsidRPr="00E86E32">
              <w:rPr>
                <w:sz w:val="30"/>
                <w:szCs w:val="30"/>
              </w:rPr>
              <w:t>получатели должны сотрудничать</w:t>
            </w:r>
            <w:r w:rsidR="003934BD"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sz w:val="30"/>
                <w:szCs w:val="30"/>
              </w:rPr>
              <w:t>друг с другом и с компетентными органами в обмене</w:t>
            </w:r>
            <w:r w:rsidR="003934BD"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sz w:val="30"/>
                <w:szCs w:val="30"/>
              </w:rPr>
              <w:lastRenderedPageBreak/>
              <w:t>информацией об угрозах, в применении соответствующих мер</w:t>
            </w:r>
            <w:r w:rsidR="003934BD"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sz w:val="30"/>
                <w:szCs w:val="30"/>
              </w:rPr>
              <w:t>безопасности и в реагировании на происшествия, ставящие</w:t>
            </w:r>
            <w:r w:rsidR="003934BD" w:rsidRPr="00E86E32">
              <w:rPr>
                <w:sz w:val="30"/>
                <w:szCs w:val="30"/>
              </w:rPr>
              <w:t xml:space="preserve"> </w:t>
            </w:r>
            <w:r w:rsidRPr="00E86E32">
              <w:rPr>
                <w:sz w:val="30"/>
                <w:szCs w:val="30"/>
              </w:rPr>
              <w:t>под угрозу безопасность.</w:t>
            </w:r>
          </w:p>
          <w:p w:rsidR="00D14D26" w:rsidRDefault="00747EF5" w:rsidP="002A6A03">
            <w:pPr>
              <w:overflowPunct/>
              <w:jc w:val="both"/>
              <w:textAlignment w:val="auto"/>
              <w:rPr>
                <w:i/>
                <w:sz w:val="30"/>
                <w:szCs w:val="30"/>
              </w:rPr>
            </w:pPr>
            <w:r w:rsidRPr="00E86E32">
              <w:rPr>
                <w:i/>
                <w:sz w:val="30"/>
                <w:szCs w:val="30"/>
              </w:rPr>
              <w:tab/>
            </w:r>
            <w:r w:rsidR="00D14D26" w:rsidRPr="00E86E32">
              <w:rPr>
                <w:i/>
                <w:sz w:val="30"/>
                <w:szCs w:val="30"/>
              </w:rPr>
              <w:t xml:space="preserve">Справочно. </w:t>
            </w:r>
            <w:r w:rsidR="00E86E32">
              <w:rPr>
                <w:i/>
                <w:sz w:val="30"/>
                <w:szCs w:val="30"/>
              </w:rPr>
              <w:t xml:space="preserve">Опасными </w:t>
            </w:r>
            <w:r w:rsidR="00E86E32" w:rsidRPr="00E86E32">
              <w:rPr>
                <w:rFonts w:hint="eastAsia"/>
                <w:i/>
                <w:sz w:val="30"/>
                <w:szCs w:val="30"/>
              </w:rPr>
              <w:t>грузами</w:t>
            </w:r>
            <w:r w:rsidR="00E86E32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повышенного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риска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являются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грузы</w:t>
            </w:r>
            <w:r w:rsidR="00864523" w:rsidRPr="00E86E32">
              <w:rPr>
                <w:i/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которые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могут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быть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использованы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в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террористических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целях</w:t>
            </w:r>
            <w:r w:rsidR="00864523" w:rsidRPr="00E86E32">
              <w:rPr>
                <w:i/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привести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к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серьезным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последствиям</w:t>
            </w:r>
            <w:r w:rsidR="00864523" w:rsidRPr="00E86E32">
              <w:rPr>
                <w:i/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таким</w:t>
            </w:r>
            <w:r w:rsidR="00864523" w:rsidRPr="00E86E32">
              <w:rPr>
                <w:i/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как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многочисленные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людские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потери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или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массовые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proofErr w:type="gramStart"/>
            <w:r w:rsidR="00864523" w:rsidRPr="00E86E32">
              <w:rPr>
                <w:rFonts w:hint="eastAsia"/>
                <w:i/>
                <w:sz w:val="30"/>
                <w:szCs w:val="30"/>
              </w:rPr>
              <w:t>разрушения</w:t>
            </w:r>
            <w:proofErr w:type="gramEnd"/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или</w:t>
            </w:r>
            <w:r w:rsidR="00864523" w:rsidRPr="00E86E32">
              <w:rPr>
                <w:i/>
                <w:sz w:val="30"/>
                <w:szCs w:val="30"/>
              </w:rPr>
              <w:t xml:space="preserve">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особенно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в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случае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грузов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класса</w:t>
            </w:r>
            <w:r w:rsidR="00864523" w:rsidRPr="00E86E32">
              <w:rPr>
                <w:i/>
                <w:sz w:val="30"/>
                <w:szCs w:val="30"/>
              </w:rPr>
              <w:t xml:space="preserve"> 7,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социально</w:t>
            </w:r>
            <w:r w:rsidR="00864523" w:rsidRPr="00E86E32">
              <w:rPr>
                <w:i/>
                <w:sz w:val="30"/>
                <w:szCs w:val="30"/>
              </w:rPr>
              <w:t>-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экономические</w:t>
            </w:r>
            <w:r w:rsidR="00864523" w:rsidRPr="00E86E32">
              <w:rPr>
                <w:i/>
                <w:sz w:val="30"/>
                <w:szCs w:val="30"/>
              </w:rPr>
              <w:t xml:space="preserve"> </w:t>
            </w:r>
            <w:r w:rsidR="00864523" w:rsidRPr="00E86E32">
              <w:rPr>
                <w:rFonts w:hint="eastAsia"/>
                <w:i/>
                <w:sz w:val="30"/>
                <w:szCs w:val="30"/>
              </w:rPr>
              <w:t>потрясения</w:t>
            </w:r>
            <w:r w:rsidR="001310A3">
              <w:rPr>
                <w:i/>
                <w:sz w:val="30"/>
                <w:szCs w:val="30"/>
              </w:rPr>
              <w:t xml:space="preserve"> </w:t>
            </w:r>
            <w:r w:rsidR="001310A3" w:rsidRPr="001310A3">
              <w:rPr>
                <w:i/>
                <w:sz w:val="30"/>
                <w:szCs w:val="30"/>
              </w:rPr>
              <w:t>(указаны в Приложении)</w:t>
            </w:r>
            <w:r w:rsidR="00864523" w:rsidRPr="00E86E32">
              <w:rPr>
                <w:i/>
                <w:sz w:val="30"/>
                <w:szCs w:val="30"/>
              </w:rPr>
              <w:t>.</w:t>
            </w:r>
          </w:p>
          <w:p w:rsidR="00F969E3" w:rsidRDefault="00F969E3" w:rsidP="00F969E3">
            <w:pPr>
              <w:overflowPunct/>
              <w:jc w:val="both"/>
              <w:textAlignment w:val="auto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ab/>
            </w:r>
            <w:r w:rsidRPr="00F969E3">
              <w:rPr>
                <w:i/>
                <w:sz w:val="30"/>
                <w:szCs w:val="30"/>
              </w:rPr>
              <w:t xml:space="preserve">Перевозка </w:t>
            </w:r>
            <w:r w:rsidRPr="00F969E3">
              <w:rPr>
                <w:i/>
                <w:sz w:val="30"/>
                <w:szCs w:val="30"/>
              </w:rPr>
              <w:t>опасных грузов - совокупность организационных и технологических операций по перемещению опасных грузов с использованием транспортных средств от места их отправления до места назначения, выполняемых на договорной основе или других законных основаниях, включая погрузку (налив), выгрузку (слив), остановки, стоянки и любое время нахождения опасных грузов в транспортных средствах, цистернах и контейнерах, требующееся в соответствии с условиями перевозки, а также промежуточное временное складирование опасных грузов в целях смены вида транспорта либо транспортного с</w:t>
            </w:r>
            <w:r>
              <w:rPr>
                <w:i/>
                <w:sz w:val="30"/>
                <w:szCs w:val="30"/>
              </w:rPr>
              <w:t>редства (перегрузка, перевалка).</w:t>
            </w:r>
          </w:p>
          <w:p w:rsidR="00F969E3" w:rsidRDefault="00F969E3" w:rsidP="00F969E3">
            <w:pPr>
              <w:overflowPunct/>
              <w:jc w:val="both"/>
              <w:textAlignment w:val="auto"/>
              <w:rPr>
                <w:i/>
                <w:sz w:val="30"/>
                <w:szCs w:val="30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br/>
            </w: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</w:p>
          <w:p w:rsidR="001310A3" w:rsidRPr="00F54F39" w:rsidRDefault="001310A3" w:rsidP="001310A3">
            <w:pPr>
              <w:widowControl w:val="0"/>
              <w:ind w:firstLine="538"/>
              <w:jc w:val="right"/>
              <w:rPr>
                <w:color w:val="000000"/>
                <w:szCs w:val="28"/>
              </w:rPr>
            </w:pPr>
            <w:r w:rsidRPr="00F54F39">
              <w:rPr>
                <w:color w:val="000000"/>
                <w:szCs w:val="28"/>
              </w:rPr>
              <w:lastRenderedPageBreak/>
              <w:t> Приложение</w:t>
            </w:r>
            <w:r>
              <w:rPr>
                <w:color w:val="000000"/>
                <w:szCs w:val="28"/>
              </w:rPr>
              <w:t>.</w:t>
            </w:r>
          </w:p>
          <w:p w:rsidR="001310A3" w:rsidRPr="00F54F39" w:rsidRDefault="001310A3" w:rsidP="001310A3">
            <w:pPr>
              <w:widowControl w:val="0"/>
              <w:jc w:val="right"/>
              <w:rPr>
                <w:color w:val="000000"/>
                <w:szCs w:val="28"/>
              </w:rPr>
            </w:pPr>
            <w:r w:rsidRPr="00F54F39">
              <w:rPr>
                <w:color w:val="000000"/>
                <w:szCs w:val="28"/>
              </w:rPr>
              <w:t>Таблица 1</w:t>
            </w:r>
            <w:r>
              <w:rPr>
                <w:color w:val="000000"/>
                <w:szCs w:val="28"/>
              </w:rPr>
              <w:t>.</w:t>
            </w:r>
          </w:p>
          <w:p w:rsidR="001310A3" w:rsidRPr="00D05D6F" w:rsidRDefault="001310A3" w:rsidP="001310A3">
            <w:pPr>
              <w:widowControl w:val="0"/>
              <w:spacing w:after="120"/>
              <w:ind w:firstLine="539"/>
              <w:jc w:val="center"/>
              <w:rPr>
                <w:bCs/>
                <w:szCs w:val="28"/>
              </w:rPr>
            </w:pPr>
            <w:r w:rsidRPr="00D05D6F">
              <w:rPr>
                <w:bCs/>
                <w:szCs w:val="28"/>
              </w:rPr>
              <w:t xml:space="preserve">Перечень </w:t>
            </w:r>
            <w:r>
              <w:rPr>
                <w:bCs/>
                <w:szCs w:val="28"/>
              </w:rPr>
              <w:t xml:space="preserve">опасных </w:t>
            </w:r>
            <w:r w:rsidRPr="00D05D6F">
              <w:rPr>
                <w:bCs/>
                <w:szCs w:val="28"/>
              </w:rPr>
              <w:t>грузов повышенного риска</w:t>
            </w:r>
            <w:r>
              <w:rPr>
                <w:bCs/>
                <w:szCs w:val="28"/>
              </w:rPr>
              <w:t>.</w:t>
            </w:r>
          </w:p>
          <w:tbl>
            <w:tblPr>
              <w:tblW w:w="9499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1332"/>
              <w:gridCol w:w="2771"/>
              <w:gridCol w:w="1400"/>
              <w:gridCol w:w="1564"/>
              <w:gridCol w:w="1457"/>
            </w:tblGrid>
            <w:tr w:rsidR="001310A3" w:rsidRPr="00F54F39" w:rsidTr="009E6362">
              <w:tc>
                <w:tcPr>
                  <w:tcW w:w="975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Класс</w:t>
                  </w:r>
                </w:p>
              </w:tc>
              <w:tc>
                <w:tcPr>
                  <w:tcW w:w="1332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Подкласс</w:t>
                  </w:r>
                </w:p>
              </w:tc>
              <w:tc>
                <w:tcPr>
                  <w:tcW w:w="2771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Вещество или изделие</w:t>
                  </w:r>
                </w:p>
              </w:tc>
              <w:tc>
                <w:tcPr>
                  <w:tcW w:w="4421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Количество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771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цистерна, л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навалом (насыпью) кг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упаковки, кг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1.1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1.2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1.3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изделия, группа совместимости С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1.4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 под N ООН 0104, 0237, 0255, 0267, 0289, 0361, 0365, 0366, 0440, 0441, 0455, 0456 и 0500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1.5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1.6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взрывчатые вещества и изделия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332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воспламеняющиеся, нетоксичные газы (классификационные коды, включающие только буквы F или FC)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токсичные газы (классификационные коды, включающие буквы Т, TF, TC, TO, TFC или ТОС), за исключением аэрозолей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</w:t>
                  </w:r>
                </w:p>
              </w:tc>
              <w:tc>
                <w:tcPr>
                  <w:tcW w:w="1332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легковоспламеняющиеся жидкости, группы упаковки I и II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десенсибилизированные взрывчатые вещества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lastRenderedPageBreak/>
                    <w:t>4.1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десенсибилизированные взрывчатые вещества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4.2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вещества группы упаковки 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4.3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вещества группы упаковки 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5.1</w:t>
                  </w:r>
                </w:p>
              </w:tc>
              <w:tc>
                <w:tcPr>
                  <w:tcW w:w="1332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жидкие окисляющие вещества группы упаковки 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1332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перхлораты, нитрат аммония, аммиачно-нитратные удобрения и эмульсии, суспензии или гели нитрата аммония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3 000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6.1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токсичные вещества группы упаковки 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6.2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инфекционные вещества категории А (N ООН 2814 и 2900, кроме материала животного происхождения) и медицинские отходы категории А (N ООН 3549)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7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радиоактивные материалы (с учетом порога безопасности для перевозки радионуклидов согласно таблице 2)</w:t>
                  </w:r>
                </w:p>
              </w:tc>
              <w:tc>
                <w:tcPr>
                  <w:tcW w:w="4421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со значением активности, в 3000 раз превышающим значения А2 в зависимости от конкретного случая (за исключением радионуклидов, для которых указаны пороги безопасности), в упаковках типа В или С</w:t>
                  </w:r>
                </w:p>
              </w:tc>
            </w:tr>
            <w:tr w:rsidR="001310A3" w:rsidRPr="00F54F39" w:rsidTr="009E6362">
              <w:tc>
                <w:tcPr>
                  <w:tcW w:w="97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8</w:t>
                  </w:r>
                </w:p>
              </w:tc>
              <w:tc>
                <w:tcPr>
                  <w:tcW w:w="133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 </w:t>
                  </w:r>
                </w:p>
              </w:tc>
              <w:tc>
                <w:tcPr>
                  <w:tcW w:w="27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коррозионные вещества группы упаковки I</w:t>
                  </w:r>
                </w:p>
              </w:tc>
              <w:tc>
                <w:tcPr>
                  <w:tcW w:w="14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3000</w:t>
                  </w:r>
                </w:p>
              </w:tc>
              <w:tc>
                <w:tcPr>
                  <w:tcW w:w="156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</w:t>
                  </w:r>
                </w:p>
              </w:tc>
              <w:tc>
                <w:tcPr>
                  <w:tcW w:w="145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б</w:t>
                  </w:r>
                </w:p>
              </w:tc>
            </w:tr>
          </w:tbl>
          <w:p w:rsidR="001310A3" w:rsidRPr="001310A3" w:rsidRDefault="001310A3" w:rsidP="001310A3">
            <w:pPr>
              <w:widowControl w:val="0"/>
              <w:ind w:firstLine="538"/>
              <w:jc w:val="both"/>
              <w:rPr>
                <w:color w:val="000000"/>
                <w:sz w:val="24"/>
                <w:szCs w:val="24"/>
              </w:rPr>
            </w:pPr>
            <w:r w:rsidRPr="001310A3">
              <w:rPr>
                <w:color w:val="000000"/>
                <w:sz w:val="24"/>
                <w:szCs w:val="24"/>
              </w:rPr>
              <w:t>Примечание:</w:t>
            </w:r>
          </w:p>
          <w:p w:rsidR="001310A3" w:rsidRPr="001310A3" w:rsidRDefault="001310A3" w:rsidP="001310A3">
            <w:pPr>
              <w:widowControl w:val="0"/>
              <w:ind w:firstLine="538"/>
              <w:jc w:val="both"/>
              <w:rPr>
                <w:color w:val="000000"/>
                <w:sz w:val="24"/>
                <w:szCs w:val="24"/>
              </w:rPr>
            </w:pPr>
            <w:bookmarkStart w:id="1" w:name="2216"/>
            <w:bookmarkStart w:id="2" w:name="2217"/>
            <w:bookmarkEnd w:id="1"/>
            <w:bookmarkEnd w:id="2"/>
            <w:r w:rsidRPr="001310A3">
              <w:rPr>
                <w:color w:val="000000"/>
                <w:sz w:val="24"/>
                <w:szCs w:val="24"/>
              </w:rPr>
              <w:t>«0» – при любом количестве перевозимого груза должны соблюдаться требования к перевозке опасных грузов повышенного риска;</w:t>
            </w:r>
          </w:p>
          <w:p w:rsidR="001310A3" w:rsidRPr="001310A3" w:rsidRDefault="001310A3" w:rsidP="001310A3">
            <w:pPr>
              <w:widowControl w:val="0"/>
              <w:ind w:firstLine="538"/>
              <w:jc w:val="both"/>
              <w:rPr>
                <w:color w:val="000000"/>
                <w:sz w:val="24"/>
                <w:szCs w:val="24"/>
              </w:rPr>
            </w:pPr>
            <w:r w:rsidRPr="001310A3">
              <w:rPr>
                <w:color w:val="000000"/>
                <w:sz w:val="24"/>
                <w:szCs w:val="24"/>
              </w:rPr>
              <w:t>«3000» – при объёме 3000 и более при указанном способе перевозки должны соблюдаться требования к перевозке опасных грузов повышенного риска;</w:t>
            </w:r>
          </w:p>
          <w:p w:rsidR="001310A3" w:rsidRPr="001310A3" w:rsidRDefault="001310A3" w:rsidP="001310A3">
            <w:pPr>
              <w:widowControl w:val="0"/>
              <w:ind w:firstLine="538"/>
              <w:jc w:val="both"/>
              <w:rPr>
                <w:color w:val="000000"/>
                <w:sz w:val="24"/>
                <w:szCs w:val="24"/>
              </w:rPr>
            </w:pPr>
            <w:r w:rsidRPr="001310A3">
              <w:rPr>
                <w:color w:val="000000"/>
                <w:sz w:val="24"/>
                <w:szCs w:val="24"/>
              </w:rPr>
              <w:t>а – перевозка груза данным способом не предусмотрена;</w:t>
            </w:r>
          </w:p>
          <w:p w:rsidR="001310A3" w:rsidRPr="001310A3" w:rsidRDefault="001310A3" w:rsidP="001310A3">
            <w:pPr>
              <w:widowControl w:val="0"/>
              <w:ind w:firstLine="538"/>
              <w:jc w:val="both"/>
              <w:rPr>
                <w:color w:val="000000"/>
                <w:sz w:val="24"/>
                <w:szCs w:val="24"/>
              </w:rPr>
            </w:pPr>
            <w:r w:rsidRPr="001310A3">
              <w:rPr>
                <w:color w:val="000000"/>
                <w:sz w:val="24"/>
                <w:szCs w:val="24"/>
              </w:rPr>
              <w:t>б – при указанном способе перевозки в любом количестве требования к перевозке опасных грузов повышенного риска не применяются.</w:t>
            </w:r>
            <w:r w:rsidRPr="001310A3">
              <w:rPr>
                <w:color w:val="000000"/>
                <w:sz w:val="24"/>
                <w:szCs w:val="24"/>
              </w:rPr>
              <w:br w:type="page"/>
            </w:r>
          </w:p>
          <w:p w:rsidR="001310A3" w:rsidRDefault="001310A3" w:rsidP="001310A3">
            <w:pPr>
              <w:widowControl w:val="0"/>
              <w:jc w:val="right"/>
              <w:rPr>
                <w:color w:val="000000"/>
                <w:szCs w:val="28"/>
              </w:rPr>
            </w:pPr>
            <w:r w:rsidRPr="00F54F39">
              <w:rPr>
                <w:color w:val="000000"/>
                <w:szCs w:val="28"/>
              </w:rPr>
              <w:lastRenderedPageBreak/>
              <w:t>Таблица 2</w:t>
            </w:r>
            <w:r>
              <w:rPr>
                <w:color w:val="000000"/>
                <w:szCs w:val="28"/>
              </w:rPr>
              <w:t>.</w:t>
            </w:r>
          </w:p>
          <w:p w:rsidR="001310A3" w:rsidRPr="00D05D6F" w:rsidRDefault="001310A3" w:rsidP="001310A3">
            <w:pPr>
              <w:widowControl w:val="0"/>
              <w:spacing w:after="120"/>
              <w:ind w:firstLine="539"/>
              <w:jc w:val="center"/>
              <w:rPr>
                <w:bCs/>
                <w:szCs w:val="28"/>
              </w:rPr>
            </w:pPr>
            <w:r w:rsidRPr="00D05D6F">
              <w:rPr>
                <w:bCs/>
                <w:szCs w:val="28"/>
              </w:rPr>
              <w:t>Пороги безопасности при перевозке отдельных радионуклидов</w:t>
            </w:r>
            <w:bookmarkStart w:id="3" w:name="2212"/>
            <w:bookmarkEnd w:id="3"/>
            <w:r>
              <w:rPr>
                <w:bCs/>
                <w:szCs w:val="28"/>
              </w:rPr>
              <w:t>.</w:t>
            </w:r>
          </w:p>
          <w:tbl>
            <w:tblPr>
              <w:tblW w:w="9450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94"/>
              <w:gridCol w:w="2836"/>
              <w:gridCol w:w="3520"/>
            </w:tblGrid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Элемент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Радионуклид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Порог безопасности для перевозки (</w:t>
                  </w:r>
                  <w:proofErr w:type="spellStart"/>
                  <w:r w:rsidRPr="00F54F39">
                    <w:rPr>
                      <w:color w:val="000000"/>
                      <w:szCs w:val="28"/>
                    </w:rPr>
                    <w:t>ТБк</w:t>
                  </w:r>
                  <w:proofErr w:type="spellEnd"/>
                  <w:r w:rsidRPr="00F54F39">
                    <w:rPr>
                      <w:color w:val="000000"/>
                      <w:szCs w:val="28"/>
                    </w:rPr>
                    <w:t>)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Америций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Am-241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Золото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Au-198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Кадмий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Cd-109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Калифорний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Cf-252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0,2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Кюрий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Cm-244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0,5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Кобальт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Co-57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7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Кобальт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Co-60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0,3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Цезий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Cs-137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Железо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Fe-55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8 000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Германий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Ge-68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7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Гадолиний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Gd-153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Иридий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Ir-192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0,8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Никель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Ni-63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600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Палладий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Pd-103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900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Прометий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Pm-147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400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Полоний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Po-210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Плутоний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Pu-238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Плутоний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Pu-239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Радий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Ra-226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0,4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Рутений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Ru-106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Селен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Se-75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Стронций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Sr-90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10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Таллий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Tl-204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Тулий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Tm-170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200</w:t>
                  </w:r>
                </w:p>
              </w:tc>
            </w:tr>
            <w:tr w:rsidR="001310A3" w:rsidRPr="00F54F39" w:rsidTr="001310A3">
              <w:tc>
                <w:tcPr>
                  <w:tcW w:w="30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Иттербий</w:t>
                  </w:r>
                </w:p>
              </w:tc>
              <w:tc>
                <w:tcPr>
                  <w:tcW w:w="283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Yb-169</w:t>
                  </w:r>
                </w:p>
              </w:tc>
              <w:tc>
                <w:tcPr>
                  <w:tcW w:w="352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310A3" w:rsidRPr="00F54F39" w:rsidRDefault="001310A3" w:rsidP="001310A3">
                  <w:pPr>
                    <w:framePr w:hSpace="180" w:wrap="around" w:hAnchor="margin" w:xAlign="center" w:y="-713"/>
                    <w:widowControl w:val="0"/>
                    <w:jc w:val="center"/>
                    <w:rPr>
                      <w:color w:val="000000"/>
                      <w:szCs w:val="28"/>
                    </w:rPr>
                  </w:pPr>
                  <w:r w:rsidRPr="00F54F39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:rsidR="001310A3" w:rsidRPr="002A6A03" w:rsidRDefault="001310A3" w:rsidP="00F969E3">
            <w:pPr>
              <w:overflowPunct/>
              <w:jc w:val="both"/>
              <w:textAlignment w:val="auto"/>
              <w:rPr>
                <w:i/>
                <w:sz w:val="30"/>
                <w:szCs w:val="30"/>
              </w:rPr>
            </w:pPr>
          </w:p>
        </w:tc>
      </w:tr>
    </w:tbl>
    <w:p w:rsidR="00E34A9A" w:rsidRPr="00E86E32" w:rsidRDefault="00E34A9A" w:rsidP="00CD6DFA">
      <w:pPr>
        <w:rPr>
          <w:sz w:val="2"/>
          <w:szCs w:val="2"/>
        </w:rPr>
      </w:pPr>
    </w:p>
    <w:p w:rsidR="00C46087" w:rsidRPr="00E86E32" w:rsidRDefault="00C46087" w:rsidP="00CD6DFA">
      <w:pPr>
        <w:rPr>
          <w:sz w:val="2"/>
          <w:szCs w:val="2"/>
        </w:rPr>
      </w:pPr>
    </w:p>
    <w:p w:rsidR="00C46087" w:rsidRPr="00E86E32" w:rsidRDefault="00C46087" w:rsidP="00CD6DFA">
      <w:pPr>
        <w:rPr>
          <w:sz w:val="2"/>
          <w:szCs w:val="2"/>
        </w:rPr>
      </w:pPr>
    </w:p>
    <w:sectPr w:rsidR="00C46087" w:rsidRPr="00E86E32" w:rsidSect="003343E8">
      <w:headerReference w:type="default" r:id="rId8"/>
      <w:pgSz w:w="11906" w:h="16838"/>
      <w:pgMar w:top="1644" w:right="624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DE" w:rsidRDefault="000858DE" w:rsidP="00E316EA">
      <w:r>
        <w:separator/>
      </w:r>
    </w:p>
  </w:endnote>
  <w:endnote w:type="continuationSeparator" w:id="0">
    <w:p w:rsidR="000858DE" w:rsidRDefault="000858DE" w:rsidP="00E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DE" w:rsidRDefault="000858DE" w:rsidP="00E316EA">
      <w:r>
        <w:separator/>
      </w:r>
    </w:p>
  </w:footnote>
  <w:footnote w:type="continuationSeparator" w:id="0">
    <w:p w:rsidR="000858DE" w:rsidRDefault="000858DE" w:rsidP="00E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14538"/>
      <w:docPartObj>
        <w:docPartGallery w:val="Page Numbers (Top of Page)"/>
        <w:docPartUnique/>
      </w:docPartObj>
    </w:sdtPr>
    <w:sdtEndPr/>
    <w:sdtContent>
      <w:p w:rsidR="0068640A" w:rsidRDefault="000F67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0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640A" w:rsidRDefault="006864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303FE"/>
    <w:multiLevelType w:val="hybridMultilevel"/>
    <w:tmpl w:val="E5208DDE"/>
    <w:lvl w:ilvl="0" w:tplc="C9E4AB1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BD"/>
    <w:rsid w:val="00006998"/>
    <w:rsid w:val="00006D2E"/>
    <w:rsid w:val="00017231"/>
    <w:rsid w:val="000251C9"/>
    <w:rsid w:val="000275F4"/>
    <w:rsid w:val="00037A64"/>
    <w:rsid w:val="0004066E"/>
    <w:rsid w:val="00042037"/>
    <w:rsid w:val="00051E48"/>
    <w:rsid w:val="00061054"/>
    <w:rsid w:val="000649B6"/>
    <w:rsid w:val="000678F9"/>
    <w:rsid w:val="00070067"/>
    <w:rsid w:val="00077501"/>
    <w:rsid w:val="000858DE"/>
    <w:rsid w:val="000877CE"/>
    <w:rsid w:val="00090E0B"/>
    <w:rsid w:val="000945D6"/>
    <w:rsid w:val="000A0D75"/>
    <w:rsid w:val="000A42AB"/>
    <w:rsid w:val="000C5DBB"/>
    <w:rsid w:val="000D0276"/>
    <w:rsid w:val="000D34A4"/>
    <w:rsid w:val="000D5894"/>
    <w:rsid w:val="000D58FB"/>
    <w:rsid w:val="000D6CEF"/>
    <w:rsid w:val="000E5DFD"/>
    <w:rsid w:val="000E7EA1"/>
    <w:rsid w:val="000F4565"/>
    <w:rsid w:val="000F59BF"/>
    <w:rsid w:val="000F6751"/>
    <w:rsid w:val="00103065"/>
    <w:rsid w:val="00114482"/>
    <w:rsid w:val="0011749F"/>
    <w:rsid w:val="001210B8"/>
    <w:rsid w:val="00126A7D"/>
    <w:rsid w:val="00126D00"/>
    <w:rsid w:val="00126FA8"/>
    <w:rsid w:val="001310A3"/>
    <w:rsid w:val="00132516"/>
    <w:rsid w:val="00132A45"/>
    <w:rsid w:val="00133061"/>
    <w:rsid w:val="00143D8C"/>
    <w:rsid w:val="00144025"/>
    <w:rsid w:val="001441C6"/>
    <w:rsid w:val="001446F7"/>
    <w:rsid w:val="0014592E"/>
    <w:rsid w:val="00145B68"/>
    <w:rsid w:val="00145F3A"/>
    <w:rsid w:val="001507BD"/>
    <w:rsid w:val="00152A8F"/>
    <w:rsid w:val="0015563C"/>
    <w:rsid w:val="00162115"/>
    <w:rsid w:val="00165BE2"/>
    <w:rsid w:val="00171241"/>
    <w:rsid w:val="001729D5"/>
    <w:rsid w:val="001761A2"/>
    <w:rsid w:val="00187388"/>
    <w:rsid w:val="001901D3"/>
    <w:rsid w:val="00190266"/>
    <w:rsid w:val="00190719"/>
    <w:rsid w:val="00191634"/>
    <w:rsid w:val="00192D18"/>
    <w:rsid w:val="00196636"/>
    <w:rsid w:val="001A0521"/>
    <w:rsid w:val="001A5738"/>
    <w:rsid w:val="001A7FEE"/>
    <w:rsid w:val="001B35B8"/>
    <w:rsid w:val="001B4F59"/>
    <w:rsid w:val="001C5507"/>
    <w:rsid w:val="001D1FEC"/>
    <w:rsid w:val="001D40B4"/>
    <w:rsid w:val="001D53D5"/>
    <w:rsid w:val="001E09F7"/>
    <w:rsid w:val="001E63E3"/>
    <w:rsid w:val="001E7796"/>
    <w:rsid w:val="001F43B2"/>
    <w:rsid w:val="001F57D7"/>
    <w:rsid w:val="001F61ED"/>
    <w:rsid w:val="00205109"/>
    <w:rsid w:val="00205438"/>
    <w:rsid w:val="00206594"/>
    <w:rsid w:val="0021057B"/>
    <w:rsid w:val="00214574"/>
    <w:rsid w:val="002162CF"/>
    <w:rsid w:val="0022043E"/>
    <w:rsid w:val="00220982"/>
    <w:rsid w:val="00225F08"/>
    <w:rsid w:val="00227E8C"/>
    <w:rsid w:val="00234920"/>
    <w:rsid w:val="00244889"/>
    <w:rsid w:val="00251129"/>
    <w:rsid w:val="00252077"/>
    <w:rsid w:val="00256023"/>
    <w:rsid w:val="002576D4"/>
    <w:rsid w:val="00262EB6"/>
    <w:rsid w:val="00264D39"/>
    <w:rsid w:val="002674C2"/>
    <w:rsid w:val="00271CA8"/>
    <w:rsid w:val="002726B2"/>
    <w:rsid w:val="0027751F"/>
    <w:rsid w:val="002808AD"/>
    <w:rsid w:val="0029560D"/>
    <w:rsid w:val="002A3F42"/>
    <w:rsid w:val="002A5B3E"/>
    <w:rsid w:val="002A6A03"/>
    <w:rsid w:val="002B28D2"/>
    <w:rsid w:val="002C1114"/>
    <w:rsid w:val="002C17DD"/>
    <w:rsid w:val="002D2E7D"/>
    <w:rsid w:val="002D6B32"/>
    <w:rsid w:val="002D6D5A"/>
    <w:rsid w:val="002D7CDC"/>
    <w:rsid w:val="00303D6D"/>
    <w:rsid w:val="00306EB0"/>
    <w:rsid w:val="00307699"/>
    <w:rsid w:val="00317D7D"/>
    <w:rsid w:val="00320402"/>
    <w:rsid w:val="0032476A"/>
    <w:rsid w:val="003264EC"/>
    <w:rsid w:val="00326BDD"/>
    <w:rsid w:val="003343E8"/>
    <w:rsid w:val="00334B6D"/>
    <w:rsid w:val="00336B35"/>
    <w:rsid w:val="00340D70"/>
    <w:rsid w:val="0034267C"/>
    <w:rsid w:val="0035117E"/>
    <w:rsid w:val="00354569"/>
    <w:rsid w:val="003602BB"/>
    <w:rsid w:val="003609BD"/>
    <w:rsid w:val="003711A1"/>
    <w:rsid w:val="0037560A"/>
    <w:rsid w:val="00385392"/>
    <w:rsid w:val="003917B6"/>
    <w:rsid w:val="0039312E"/>
    <w:rsid w:val="003934BD"/>
    <w:rsid w:val="00396FEE"/>
    <w:rsid w:val="003A1088"/>
    <w:rsid w:val="003A1295"/>
    <w:rsid w:val="003A1314"/>
    <w:rsid w:val="003A2924"/>
    <w:rsid w:val="003A5D1B"/>
    <w:rsid w:val="003A6539"/>
    <w:rsid w:val="003A6CB8"/>
    <w:rsid w:val="003B4267"/>
    <w:rsid w:val="003C38D7"/>
    <w:rsid w:val="003E1277"/>
    <w:rsid w:val="003E21F5"/>
    <w:rsid w:val="003E750E"/>
    <w:rsid w:val="003F5F3A"/>
    <w:rsid w:val="00403F58"/>
    <w:rsid w:val="004067BD"/>
    <w:rsid w:val="00406AEC"/>
    <w:rsid w:val="00420B0F"/>
    <w:rsid w:val="00421E96"/>
    <w:rsid w:val="0043362D"/>
    <w:rsid w:val="00433FEC"/>
    <w:rsid w:val="00435E49"/>
    <w:rsid w:val="00441E76"/>
    <w:rsid w:val="00445AA5"/>
    <w:rsid w:val="004471EF"/>
    <w:rsid w:val="00451BBE"/>
    <w:rsid w:val="00454619"/>
    <w:rsid w:val="004607E7"/>
    <w:rsid w:val="0046527A"/>
    <w:rsid w:val="00474DD3"/>
    <w:rsid w:val="00480B13"/>
    <w:rsid w:val="00482846"/>
    <w:rsid w:val="00482CF5"/>
    <w:rsid w:val="00483088"/>
    <w:rsid w:val="00495507"/>
    <w:rsid w:val="00496521"/>
    <w:rsid w:val="004A53A9"/>
    <w:rsid w:val="004B663E"/>
    <w:rsid w:val="004D0330"/>
    <w:rsid w:val="004D6623"/>
    <w:rsid w:val="004E0A20"/>
    <w:rsid w:val="004E0F9B"/>
    <w:rsid w:val="004E374C"/>
    <w:rsid w:val="005001D0"/>
    <w:rsid w:val="00501EDA"/>
    <w:rsid w:val="00503315"/>
    <w:rsid w:val="00515BBE"/>
    <w:rsid w:val="00537626"/>
    <w:rsid w:val="00537AD4"/>
    <w:rsid w:val="0054072F"/>
    <w:rsid w:val="0054199C"/>
    <w:rsid w:val="00545A7E"/>
    <w:rsid w:val="00547EA5"/>
    <w:rsid w:val="005534AB"/>
    <w:rsid w:val="00554D5C"/>
    <w:rsid w:val="00564664"/>
    <w:rsid w:val="00571A43"/>
    <w:rsid w:val="00582A3C"/>
    <w:rsid w:val="00584929"/>
    <w:rsid w:val="005910FE"/>
    <w:rsid w:val="00593174"/>
    <w:rsid w:val="00595B6C"/>
    <w:rsid w:val="005A12CE"/>
    <w:rsid w:val="005A3747"/>
    <w:rsid w:val="005B38AF"/>
    <w:rsid w:val="005C6E0E"/>
    <w:rsid w:val="005D116A"/>
    <w:rsid w:val="005D15CB"/>
    <w:rsid w:val="005D23C8"/>
    <w:rsid w:val="005D5DAC"/>
    <w:rsid w:val="005D7BE7"/>
    <w:rsid w:val="005E0EDE"/>
    <w:rsid w:val="005E1EE4"/>
    <w:rsid w:val="005E64CA"/>
    <w:rsid w:val="005E6E3B"/>
    <w:rsid w:val="005F3755"/>
    <w:rsid w:val="00604F34"/>
    <w:rsid w:val="00612AEB"/>
    <w:rsid w:val="0061323F"/>
    <w:rsid w:val="00622554"/>
    <w:rsid w:val="00635738"/>
    <w:rsid w:val="006400E0"/>
    <w:rsid w:val="00643564"/>
    <w:rsid w:val="00646067"/>
    <w:rsid w:val="00651778"/>
    <w:rsid w:val="00657257"/>
    <w:rsid w:val="006734CD"/>
    <w:rsid w:val="0068640A"/>
    <w:rsid w:val="00692149"/>
    <w:rsid w:val="006962F8"/>
    <w:rsid w:val="006A1EA5"/>
    <w:rsid w:val="006A30C5"/>
    <w:rsid w:val="006C4678"/>
    <w:rsid w:val="006C7A7D"/>
    <w:rsid w:val="006D1D0F"/>
    <w:rsid w:val="006D5F68"/>
    <w:rsid w:val="006D69E8"/>
    <w:rsid w:val="006D7D04"/>
    <w:rsid w:val="006E4AC1"/>
    <w:rsid w:val="007013B9"/>
    <w:rsid w:val="00703C04"/>
    <w:rsid w:val="00721338"/>
    <w:rsid w:val="00723587"/>
    <w:rsid w:val="00746BBA"/>
    <w:rsid w:val="00747EF5"/>
    <w:rsid w:val="00753487"/>
    <w:rsid w:val="00760C24"/>
    <w:rsid w:val="00762631"/>
    <w:rsid w:val="00767796"/>
    <w:rsid w:val="00772471"/>
    <w:rsid w:val="00773ACD"/>
    <w:rsid w:val="00777459"/>
    <w:rsid w:val="00784BD5"/>
    <w:rsid w:val="0078507D"/>
    <w:rsid w:val="007927A5"/>
    <w:rsid w:val="00795BE3"/>
    <w:rsid w:val="007967B4"/>
    <w:rsid w:val="007A0510"/>
    <w:rsid w:val="007A5ACB"/>
    <w:rsid w:val="007A7932"/>
    <w:rsid w:val="007B3E3A"/>
    <w:rsid w:val="007B4BC8"/>
    <w:rsid w:val="007D6735"/>
    <w:rsid w:val="007F1E33"/>
    <w:rsid w:val="007F69CE"/>
    <w:rsid w:val="00801835"/>
    <w:rsid w:val="00806137"/>
    <w:rsid w:val="008107BF"/>
    <w:rsid w:val="00813248"/>
    <w:rsid w:val="00820D2D"/>
    <w:rsid w:val="00825206"/>
    <w:rsid w:val="008278C1"/>
    <w:rsid w:val="008327E4"/>
    <w:rsid w:val="0083322B"/>
    <w:rsid w:val="00837320"/>
    <w:rsid w:val="0084194E"/>
    <w:rsid w:val="00842962"/>
    <w:rsid w:val="00844D80"/>
    <w:rsid w:val="00852F8D"/>
    <w:rsid w:val="00864523"/>
    <w:rsid w:val="00871F27"/>
    <w:rsid w:val="00873CCE"/>
    <w:rsid w:val="00886F5D"/>
    <w:rsid w:val="00896B02"/>
    <w:rsid w:val="008A0CB0"/>
    <w:rsid w:val="008A1E0E"/>
    <w:rsid w:val="008C4A96"/>
    <w:rsid w:val="008C591F"/>
    <w:rsid w:val="008C66EC"/>
    <w:rsid w:val="008D335F"/>
    <w:rsid w:val="008D3CA7"/>
    <w:rsid w:val="008E6F38"/>
    <w:rsid w:val="008F0C7B"/>
    <w:rsid w:val="008F6617"/>
    <w:rsid w:val="00900926"/>
    <w:rsid w:val="00916EB2"/>
    <w:rsid w:val="009236DA"/>
    <w:rsid w:val="009273BE"/>
    <w:rsid w:val="00957C39"/>
    <w:rsid w:val="0096234C"/>
    <w:rsid w:val="00970B9B"/>
    <w:rsid w:val="009735FC"/>
    <w:rsid w:val="00991B2B"/>
    <w:rsid w:val="009974F6"/>
    <w:rsid w:val="009B2733"/>
    <w:rsid w:val="009B2EBC"/>
    <w:rsid w:val="009C285F"/>
    <w:rsid w:val="009C658C"/>
    <w:rsid w:val="009D23DC"/>
    <w:rsid w:val="009D407C"/>
    <w:rsid w:val="009E10AE"/>
    <w:rsid w:val="009E3C46"/>
    <w:rsid w:val="009E3CFE"/>
    <w:rsid w:val="009F34CE"/>
    <w:rsid w:val="00A06389"/>
    <w:rsid w:val="00A166AD"/>
    <w:rsid w:val="00A33B57"/>
    <w:rsid w:val="00A34B67"/>
    <w:rsid w:val="00A3619F"/>
    <w:rsid w:val="00A37B4B"/>
    <w:rsid w:val="00A400FE"/>
    <w:rsid w:val="00A4181E"/>
    <w:rsid w:val="00A4470D"/>
    <w:rsid w:val="00A458B8"/>
    <w:rsid w:val="00A459ED"/>
    <w:rsid w:val="00A46400"/>
    <w:rsid w:val="00A46B7C"/>
    <w:rsid w:val="00A5497F"/>
    <w:rsid w:val="00A57A3E"/>
    <w:rsid w:val="00A61258"/>
    <w:rsid w:val="00A6238D"/>
    <w:rsid w:val="00A66D5C"/>
    <w:rsid w:val="00A72B83"/>
    <w:rsid w:val="00A74D8A"/>
    <w:rsid w:val="00A820C4"/>
    <w:rsid w:val="00A8717A"/>
    <w:rsid w:val="00A871BA"/>
    <w:rsid w:val="00AA00A0"/>
    <w:rsid w:val="00AA702A"/>
    <w:rsid w:val="00AB0E51"/>
    <w:rsid w:val="00AB1746"/>
    <w:rsid w:val="00AB3174"/>
    <w:rsid w:val="00AB3B74"/>
    <w:rsid w:val="00AB5561"/>
    <w:rsid w:val="00AB6A2B"/>
    <w:rsid w:val="00AC5E5C"/>
    <w:rsid w:val="00AD590F"/>
    <w:rsid w:val="00AE66E7"/>
    <w:rsid w:val="00B0047F"/>
    <w:rsid w:val="00B02ADE"/>
    <w:rsid w:val="00B04CF3"/>
    <w:rsid w:val="00B06BE0"/>
    <w:rsid w:val="00B07A49"/>
    <w:rsid w:val="00B14FB7"/>
    <w:rsid w:val="00B16F57"/>
    <w:rsid w:val="00B17616"/>
    <w:rsid w:val="00B2024F"/>
    <w:rsid w:val="00B306A6"/>
    <w:rsid w:val="00B31DFB"/>
    <w:rsid w:val="00B31EFC"/>
    <w:rsid w:val="00B34477"/>
    <w:rsid w:val="00B41641"/>
    <w:rsid w:val="00B46A60"/>
    <w:rsid w:val="00B53054"/>
    <w:rsid w:val="00B549EC"/>
    <w:rsid w:val="00B56F9F"/>
    <w:rsid w:val="00B62C81"/>
    <w:rsid w:val="00B645E7"/>
    <w:rsid w:val="00B6743B"/>
    <w:rsid w:val="00B70A05"/>
    <w:rsid w:val="00B71EDF"/>
    <w:rsid w:val="00B86499"/>
    <w:rsid w:val="00B91AE3"/>
    <w:rsid w:val="00B943AB"/>
    <w:rsid w:val="00B96B03"/>
    <w:rsid w:val="00BA01C9"/>
    <w:rsid w:val="00BB073C"/>
    <w:rsid w:val="00BC57BD"/>
    <w:rsid w:val="00BC77F4"/>
    <w:rsid w:val="00BD2041"/>
    <w:rsid w:val="00BD231D"/>
    <w:rsid w:val="00BD6200"/>
    <w:rsid w:val="00BE0C77"/>
    <w:rsid w:val="00BE4492"/>
    <w:rsid w:val="00BF05AC"/>
    <w:rsid w:val="00C01E99"/>
    <w:rsid w:val="00C12AAD"/>
    <w:rsid w:val="00C142FB"/>
    <w:rsid w:val="00C17ECC"/>
    <w:rsid w:val="00C20134"/>
    <w:rsid w:val="00C22525"/>
    <w:rsid w:val="00C24305"/>
    <w:rsid w:val="00C2693C"/>
    <w:rsid w:val="00C32380"/>
    <w:rsid w:val="00C33041"/>
    <w:rsid w:val="00C4529D"/>
    <w:rsid w:val="00C46087"/>
    <w:rsid w:val="00C46326"/>
    <w:rsid w:val="00C551CC"/>
    <w:rsid w:val="00C72AFE"/>
    <w:rsid w:val="00C72D29"/>
    <w:rsid w:val="00C72E47"/>
    <w:rsid w:val="00C753A5"/>
    <w:rsid w:val="00C813CB"/>
    <w:rsid w:val="00C849E0"/>
    <w:rsid w:val="00C90574"/>
    <w:rsid w:val="00C922D8"/>
    <w:rsid w:val="00C931FE"/>
    <w:rsid w:val="00C94AB0"/>
    <w:rsid w:val="00CA0218"/>
    <w:rsid w:val="00CA1839"/>
    <w:rsid w:val="00CA3639"/>
    <w:rsid w:val="00CA6AAD"/>
    <w:rsid w:val="00CC09FD"/>
    <w:rsid w:val="00CC6670"/>
    <w:rsid w:val="00CD21B5"/>
    <w:rsid w:val="00CD6DFA"/>
    <w:rsid w:val="00CD7A3A"/>
    <w:rsid w:val="00CD7B18"/>
    <w:rsid w:val="00CE6097"/>
    <w:rsid w:val="00CF099F"/>
    <w:rsid w:val="00CF2F23"/>
    <w:rsid w:val="00CF3E5C"/>
    <w:rsid w:val="00D00F96"/>
    <w:rsid w:val="00D01B0B"/>
    <w:rsid w:val="00D1272C"/>
    <w:rsid w:val="00D14CB1"/>
    <w:rsid w:val="00D14D26"/>
    <w:rsid w:val="00D26E9D"/>
    <w:rsid w:val="00D2721D"/>
    <w:rsid w:val="00D33B34"/>
    <w:rsid w:val="00D36B1C"/>
    <w:rsid w:val="00D379BD"/>
    <w:rsid w:val="00D40E71"/>
    <w:rsid w:val="00D5090B"/>
    <w:rsid w:val="00D539B2"/>
    <w:rsid w:val="00D55841"/>
    <w:rsid w:val="00D64C51"/>
    <w:rsid w:val="00D67601"/>
    <w:rsid w:val="00D7750E"/>
    <w:rsid w:val="00D85BBD"/>
    <w:rsid w:val="00D95A9A"/>
    <w:rsid w:val="00DA5C9F"/>
    <w:rsid w:val="00DA5D00"/>
    <w:rsid w:val="00DA73D5"/>
    <w:rsid w:val="00DB0618"/>
    <w:rsid w:val="00DB162D"/>
    <w:rsid w:val="00DB3AD6"/>
    <w:rsid w:val="00DC04CC"/>
    <w:rsid w:val="00DC1F25"/>
    <w:rsid w:val="00DC316F"/>
    <w:rsid w:val="00DC591D"/>
    <w:rsid w:val="00DC5C94"/>
    <w:rsid w:val="00DC6B04"/>
    <w:rsid w:val="00DD27F1"/>
    <w:rsid w:val="00DE1D2D"/>
    <w:rsid w:val="00DF0A6B"/>
    <w:rsid w:val="00DF31AC"/>
    <w:rsid w:val="00DF3A36"/>
    <w:rsid w:val="00DF6068"/>
    <w:rsid w:val="00DF72E4"/>
    <w:rsid w:val="00E02F11"/>
    <w:rsid w:val="00E0544A"/>
    <w:rsid w:val="00E06227"/>
    <w:rsid w:val="00E17E2E"/>
    <w:rsid w:val="00E217DB"/>
    <w:rsid w:val="00E316EA"/>
    <w:rsid w:val="00E34A9A"/>
    <w:rsid w:val="00E53F89"/>
    <w:rsid w:val="00E54C1E"/>
    <w:rsid w:val="00E5664B"/>
    <w:rsid w:val="00E57AF2"/>
    <w:rsid w:val="00E61492"/>
    <w:rsid w:val="00E6798E"/>
    <w:rsid w:val="00E716E6"/>
    <w:rsid w:val="00E73D8B"/>
    <w:rsid w:val="00E844FF"/>
    <w:rsid w:val="00E86E32"/>
    <w:rsid w:val="00EA05C2"/>
    <w:rsid w:val="00EA0A11"/>
    <w:rsid w:val="00EA351F"/>
    <w:rsid w:val="00EA35D3"/>
    <w:rsid w:val="00EA47FC"/>
    <w:rsid w:val="00EA54F7"/>
    <w:rsid w:val="00EA6847"/>
    <w:rsid w:val="00EA68F6"/>
    <w:rsid w:val="00EC6C3A"/>
    <w:rsid w:val="00ED1681"/>
    <w:rsid w:val="00ED3A72"/>
    <w:rsid w:val="00ED41BF"/>
    <w:rsid w:val="00EE15B3"/>
    <w:rsid w:val="00EE3F0C"/>
    <w:rsid w:val="00EE7B2B"/>
    <w:rsid w:val="00EF390A"/>
    <w:rsid w:val="00EF7711"/>
    <w:rsid w:val="00F0301D"/>
    <w:rsid w:val="00F05670"/>
    <w:rsid w:val="00F074CB"/>
    <w:rsid w:val="00F12CD9"/>
    <w:rsid w:val="00F16174"/>
    <w:rsid w:val="00F16D2C"/>
    <w:rsid w:val="00F17AF9"/>
    <w:rsid w:val="00F20F9F"/>
    <w:rsid w:val="00F24FD5"/>
    <w:rsid w:val="00F26A13"/>
    <w:rsid w:val="00F27169"/>
    <w:rsid w:val="00F30423"/>
    <w:rsid w:val="00F3161D"/>
    <w:rsid w:val="00F32CCA"/>
    <w:rsid w:val="00F33C53"/>
    <w:rsid w:val="00F3623A"/>
    <w:rsid w:val="00F37DC0"/>
    <w:rsid w:val="00F43245"/>
    <w:rsid w:val="00F44BA0"/>
    <w:rsid w:val="00F476D7"/>
    <w:rsid w:val="00F50032"/>
    <w:rsid w:val="00F51AA3"/>
    <w:rsid w:val="00F60D87"/>
    <w:rsid w:val="00F64C84"/>
    <w:rsid w:val="00F67628"/>
    <w:rsid w:val="00F70D8F"/>
    <w:rsid w:val="00F82D3B"/>
    <w:rsid w:val="00F9370A"/>
    <w:rsid w:val="00F9505A"/>
    <w:rsid w:val="00F969E3"/>
    <w:rsid w:val="00FA0EC2"/>
    <w:rsid w:val="00FA1152"/>
    <w:rsid w:val="00FA6C23"/>
    <w:rsid w:val="00FB094C"/>
    <w:rsid w:val="00FB2DA1"/>
    <w:rsid w:val="00FB47B2"/>
    <w:rsid w:val="00FB637C"/>
    <w:rsid w:val="00FC384E"/>
    <w:rsid w:val="00FD2463"/>
    <w:rsid w:val="00FD25D8"/>
    <w:rsid w:val="00FD6842"/>
    <w:rsid w:val="00FE2EEF"/>
    <w:rsid w:val="00FE4846"/>
    <w:rsid w:val="00FF5024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694A"/>
  <w15:docId w15:val="{242868F6-0DDA-48DD-BB80-005B50E8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63E"/>
    <w:rPr>
      <w:rFonts w:ascii="Tahoma" w:hAnsi="Tahoma" w:cs="Tahoma"/>
      <w:sz w:val="16"/>
      <w:szCs w:val="16"/>
    </w:rPr>
  </w:style>
  <w:style w:type="paragraph" w:customStyle="1" w:styleId="a4">
    <w:name w:val="Бланки"/>
    <w:basedOn w:val="a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5">
    <w:name w:val="Body Text Indent"/>
    <w:basedOn w:val="a"/>
    <w:link w:val="a6"/>
    <w:rsid w:val="00DC04CC"/>
    <w:pPr>
      <w:overflowPunct/>
      <w:autoSpaceDE/>
      <w:autoSpaceDN/>
      <w:adjustRightInd/>
      <w:jc w:val="center"/>
      <w:textAlignment w:val="auto"/>
    </w:pPr>
    <w:rPr>
      <w:b/>
      <w:sz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C04CC"/>
    <w:rPr>
      <w:b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6EA"/>
    <w:rPr>
      <w:sz w:val="28"/>
    </w:rPr>
  </w:style>
  <w:style w:type="paragraph" w:styleId="a9">
    <w:name w:val="footer"/>
    <w:basedOn w:val="a"/>
    <w:link w:val="aa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16EA"/>
    <w:rPr>
      <w:sz w:val="28"/>
    </w:rPr>
  </w:style>
  <w:style w:type="paragraph" w:styleId="ab">
    <w:name w:val="List Paragraph"/>
    <w:basedOn w:val="a"/>
    <w:uiPriority w:val="34"/>
    <w:qFormat/>
    <w:rsid w:val="00336B35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3426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4267C"/>
    <w:rPr>
      <w:sz w:val="28"/>
    </w:rPr>
  </w:style>
  <w:style w:type="paragraph" w:styleId="ae">
    <w:name w:val="Normal (Web)"/>
    <w:basedOn w:val="a"/>
    <w:uiPriority w:val="99"/>
    <w:unhideWhenUsed/>
    <w:rsid w:val="009974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21">
    <w:name w:val="Body Text 2"/>
    <w:basedOn w:val="a"/>
    <w:link w:val="22"/>
    <w:rsid w:val="00F24FD5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F24FD5"/>
    <w:rPr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2511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-normal">
    <w:name w:val="h-normal"/>
    <w:rsid w:val="009E3C46"/>
  </w:style>
  <w:style w:type="character" w:styleId="af">
    <w:name w:val="Strong"/>
    <w:basedOn w:val="a0"/>
    <w:uiPriority w:val="22"/>
    <w:qFormat/>
    <w:rsid w:val="00077501"/>
    <w:rPr>
      <w:b/>
      <w:bCs/>
    </w:rPr>
  </w:style>
  <w:style w:type="character" w:customStyle="1" w:styleId="word-wrapper">
    <w:name w:val="word-wrapper"/>
    <w:rsid w:val="002726B2"/>
  </w:style>
  <w:style w:type="paragraph" w:customStyle="1" w:styleId="ConsPlusNormal">
    <w:name w:val="ConsPlusNormal"/>
    <w:rsid w:val="00F96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D7E4-B1A0-4867-812E-2239D22D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ПА НАДЗВЫЧАЙНЫХ      СІТУАЦЫЯХ  РЭСПУБЛІКІ   БЕЛАРУСЬ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ПА НАДЗВЫЧАЙНЫХ      СІТУАЦЫЯХ  РЭСПУБЛІКІ   БЕЛАРУСЬ</dc:title>
  <dc:creator>Dybodel</dc:creator>
  <cp:lastModifiedBy>Бельцов С.</cp:lastModifiedBy>
  <cp:revision>117</cp:revision>
  <cp:lastPrinted>2025-11-18T14:03:00Z</cp:lastPrinted>
  <dcterms:created xsi:type="dcterms:W3CDTF">2022-11-03T09:19:00Z</dcterms:created>
  <dcterms:modified xsi:type="dcterms:W3CDTF">2025-11-19T08:58:00Z</dcterms:modified>
</cp:coreProperties>
</file>