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80" w:rsidRPr="00CB366B" w:rsidRDefault="00127C80" w:rsidP="00127C80">
      <w:pPr>
        <w:shd w:val="clear" w:color="auto" w:fill="FFFFFF"/>
        <w:spacing w:before="100" w:beforeAutospacing="1" w:after="100" w:afterAutospacing="1"/>
        <w:jc w:val="center"/>
        <w:rPr>
          <w:rFonts w:ascii="Roboto" w:hAnsi="Roboto"/>
          <w:sz w:val="24"/>
          <w:szCs w:val="24"/>
        </w:rPr>
      </w:pPr>
      <w:r w:rsidRPr="00CB366B">
        <w:rPr>
          <w:rFonts w:ascii="Roboto" w:hAnsi="Roboto"/>
          <w:b/>
          <w:bCs/>
          <w:sz w:val="24"/>
          <w:szCs w:val="24"/>
        </w:rPr>
        <w:t>ПРИ ЛИКВИДАЦИИ ЮРИДИЧЕСКОГО ЛИЦА ПЕРЕДАЮТСЯ:</w:t>
      </w:r>
    </w:p>
    <w:p w:rsidR="00127C80" w:rsidRPr="00CB366B" w:rsidRDefault="00127C80" w:rsidP="00127C80">
      <w:pPr>
        <w:shd w:val="clear" w:color="auto" w:fill="FFFFFF"/>
        <w:spacing w:before="100" w:beforeAutospacing="1" w:after="100" w:afterAutospacing="1"/>
        <w:jc w:val="center"/>
        <w:rPr>
          <w:rFonts w:ascii="Roboto" w:hAnsi="Roboto"/>
          <w:sz w:val="24"/>
          <w:szCs w:val="24"/>
        </w:rPr>
      </w:pPr>
      <w:r w:rsidRPr="00CB366B">
        <w:rPr>
          <w:rFonts w:ascii="Roboto" w:hAnsi="Roboto"/>
          <w:sz w:val="24"/>
          <w:szCs w:val="24"/>
        </w:rPr>
        <w:t>1. </w:t>
      </w:r>
      <w:r w:rsidRPr="00CB366B">
        <w:rPr>
          <w:rFonts w:ascii="Roboto" w:hAnsi="Roboto"/>
          <w:b/>
          <w:bCs/>
          <w:sz w:val="24"/>
          <w:szCs w:val="24"/>
        </w:rPr>
        <w:t>УЧРЕДИТЕЛЬНЫЕ И ОРГАНИЗАЦИОННО-РАСПОРЯДИТЕЛЬНЫЕ ДОКУМЕНТЫ:</w:t>
      </w:r>
    </w:p>
    <w:tbl>
      <w:tblPr>
        <w:tblW w:w="97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4"/>
        <w:gridCol w:w="3891"/>
        <w:gridCol w:w="1426"/>
        <w:gridCol w:w="4102"/>
      </w:tblGrid>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w:t>
            </w:r>
          </w:p>
          <w:p w:rsidR="00127C80" w:rsidRPr="00CB366B" w:rsidRDefault="00127C80" w:rsidP="00CF0D20">
            <w:pPr>
              <w:spacing w:before="100" w:beforeAutospacing="1" w:after="100" w:afterAutospacing="1"/>
              <w:jc w:val="center"/>
              <w:rPr>
                <w:sz w:val="24"/>
                <w:szCs w:val="24"/>
              </w:rPr>
            </w:pPr>
            <w:proofErr w:type="spellStart"/>
            <w:proofErr w:type="gramStart"/>
            <w:r w:rsidRPr="00CB366B">
              <w:rPr>
                <w:sz w:val="24"/>
                <w:szCs w:val="24"/>
              </w:rPr>
              <w:t>п</w:t>
            </w:r>
            <w:proofErr w:type="spellEnd"/>
            <w:proofErr w:type="gramEnd"/>
            <w:r w:rsidRPr="00CB366B">
              <w:rPr>
                <w:sz w:val="24"/>
                <w:szCs w:val="24"/>
              </w:rPr>
              <w:t>/</w:t>
            </w:r>
            <w:proofErr w:type="spellStart"/>
            <w:r w:rsidRPr="00CB366B">
              <w:rPr>
                <w:sz w:val="24"/>
                <w:szCs w:val="24"/>
              </w:rPr>
              <w:t>п</w:t>
            </w:r>
            <w:proofErr w:type="spellEnd"/>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Виды документов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Срок хранения дела</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Примечание</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4</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Устав организации и изменения к нему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30 лет</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Все редакции</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2</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Учредительные договоры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30 лет</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Решения учредителя организации по основной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30 лет</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Например: о создании, реорганизации, внесении изменений в учредительные документы, ликвидации и др.</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4</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Протоколы общих собраний учредителей (акционеров, Наблюдательного Совета)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30 лет</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Приказы (распоряжения) руководителя организации по основной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30 лет</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Например: о назначении ответственных, создании комиссий, утверждении документов, приостановлении деятельности и др.</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6</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Штатные расписания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30 лет</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7</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Бухгалтерская и (или) финансовая отчетность (годовая)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30 лет</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8</w:t>
            </w:r>
          </w:p>
        </w:tc>
        <w:tc>
          <w:tcPr>
            <w:tcW w:w="3891"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Книги (журналы) регистрации приказов (решений, распоряжений) по основной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30 лет</w:t>
            </w:r>
          </w:p>
        </w:tc>
        <w:tc>
          <w:tcPr>
            <w:tcW w:w="4102"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bl>
    <w:p w:rsidR="00127C80" w:rsidRPr="00CB366B" w:rsidRDefault="00127C80" w:rsidP="00127C80">
      <w:pPr>
        <w:shd w:val="clear" w:color="auto" w:fill="FFFFFF"/>
        <w:spacing w:before="100" w:beforeAutospacing="1" w:after="100" w:afterAutospacing="1"/>
        <w:rPr>
          <w:rFonts w:ascii="Roboto" w:hAnsi="Roboto"/>
          <w:sz w:val="24"/>
          <w:szCs w:val="24"/>
        </w:rPr>
      </w:pPr>
      <w:r w:rsidRPr="00CB366B">
        <w:rPr>
          <w:rFonts w:ascii="Roboto" w:hAnsi="Roboto"/>
          <w:sz w:val="24"/>
          <w:szCs w:val="24"/>
        </w:rPr>
        <w:t> </w:t>
      </w:r>
    </w:p>
    <w:p w:rsidR="00127C80" w:rsidRPr="00CB366B" w:rsidRDefault="00127C80" w:rsidP="00127C80">
      <w:pPr>
        <w:shd w:val="clear" w:color="auto" w:fill="FFFFFF"/>
        <w:spacing w:before="100" w:beforeAutospacing="1" w:after="100" w:afterAutospacing="1"/>
        <w:rPr>
          <w:rFonts w:ascii="Roboto" w:hAnsi="Roboto"/>
          <w:sz w:val="24"/>
          <w:szCs w:val="24"/>
        </w:rPr>
      </w:pPr>
      <w:r w:rsidRPr="00CB366B">
        <w:rPr>
          <w:rFonts w:ascii="Roboto" w:hAnsi="Roboto"/>
          <w:sz w:val="24"/>
          <w:szCs w:val="24"/>
        </w:rPr>
        <w:t>2. </w:t>
      </w:r>
      <w:r w:rsidRPr="00CB366B">
        <w:rPr>
          <w:rFonts w:ascii="Roboto" w:hAnsi="Roboto"/>
          <w:b/>
          <w:bCs/>
          <w:sz w:val="24"/>
          <w:szCs w:val="24"/>
        </w:rPr>
        <w:t>ДОКУМЕНТЫ ПО ЛИЧНОМУ СОСТАВУ:</w:t>
      </w: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
        <w:gridCol w:w="3836"/>
        <w:gridCol w:w="1186"/>
        <w:gridCol w:w="4200"/>
      </w:tblGrid>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 xml:space="preserve">№ </w:t>
            </w:r>
            <w:proofErr w:type="spellStart"/>
            <w:proofErr w:type="gramStart"/>
            <w:r w:rsidRPr="00CB366B">
              <w:rPr>
                <w:sz w:val="24"/>
                <w:szCs w:val="24"/>
              </w:rPr>
              <w:t>п</w:t>
            </w:r>
            <w:proofErr w:type="spellEnd"/>
            <w:proofErr w:type="gramEnd"/>
            <w:r w:rsidRPr="00CB366B">
              <w:rPr>
                <w:sz w:val="24"/>
                <w:szCs w:val="24"/>
              </w:rPr>
              <w:t>/</w:t>
            </w:r>
            <w:proofErr w:type="spellStart"/>
            <w:r w:rsidRPr="00CB366B">
              <w:rPr>
                <w:sz w:val="24"/>
                <w:szCs w:val="24"/>
              </w:rPr>
              <w:t>п</w:t>
            </w:r>
            <w:proofErr w:type="spellEnd"/>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Виды документов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Срок хранения дела</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Примечание</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4</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Решения учредителя организации по личному составу*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2</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Приказы (распоряжения) руководителя организации по личному составу*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3</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Гражданско-правовые договоры (договоры подряда) и акты выполненных работ к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При отсутствии приказов (распоряжений) и лицевых счетов (ведомостей, расчётных листков) по начислению заработной платы</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4</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Записки о социальных отпусках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xml:space="preserve">Книги (журналы) регистрации </w:t>
            </w:r>
            <w:r w:rsidRPr="00CB366B">
              <w:rPr>
                <w:sz w:val="24"/>
                <w:szCs w:val="24"/>
              </w:rPr>
              <w:lastRenderedPageBreak/>
              <w:t>приказов (решений, распоряжений) по личному составу*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lastRenderedPageBreak/>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lastRenderedPageBreak/>
              <w:t>6</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Журналы (книги) учета приема, перевода, перемещения и увольнения 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7</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Должностные (рабочие) инструкции работникам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50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8</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Личные карточки уволенных 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9</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Лицевые счета (ведомости, расчётные листки) по начислению заработной платы работникам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При отсутствии лицевых счетов на хранение передаются ведомости или расчётные листки</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10</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Личные дела работников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Если были оформлены в соответствии с нормативными правовыми актами</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11</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Характеристики работников, на которых не заведены личные дела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12</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Книга учета движения трудовых книжек и вкладышей к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50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13</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Протоколы заседаний аттестационных, квалификационных комиссий, комиссий по присвоению классов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14</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Протоколы заседаний аттестационных, квалификационных комиссий, комиссий по присвоению классов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15</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Документы об авариях, несчастных случаях на производстве и профессиональных заболеваниях (акты, заключения, отчеты, протоколы, справки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45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16</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Документы по вопросам возмещения вреда, причиненного жизни и здоровью работника (постановления суда, приказы, распоряжения, заявления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17</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Документы о занятости на работе с вредными и опасными условиями труда (списки, табели, ведомости и наряды работников, занятых на работе с вредными и (или) опасными условиями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18</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xml:space="preserve">Документы об аттестации рабочих мест по условиям труда, об экспертизе условий труда, качества проведения аттестации рабочих мест по условиям труда (перечни рабочих мест, подлежащих аттестации, протоколы, заключения, карты аттестации рабочего места по </w:t>
            </w:r>
            <w:r w:rsidRPr="00CB366B">
              <w:rPr>
                <w:sz w:val="24"/>
                <w:szCs w:val="24"/>
              </w:rPr>
              <w:lastRenderedPageBreak/>
              <w:t>условиям труда, карты фотографии рабочего времени, докладные записки, информации, справки, заключения, предписания, переписка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lastRenderedPageBreak/>
              <w:t>55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r w:rsidR="00127C80" w:rsidRPr="00CB366B" w:rsidTr="00CF0D20">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lastRenderedPageBreak/>
              <w:t>19</w:t>
            </w:r>
          </w:p>
        </w:tc>
        <w:tc>
          <w:tcPr>
            <w:tcW w:w="3836"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Журналы регистрации несчастных случаев,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jc w:val="center"/>
              <w:rPr>
                <w:sz w:val="24"/>
                <w:szCs w:val="24"/>
              </w:rPr>
            </w:pPr>
            <w:r w:rsidRPr="00CB366B">
              <w:rPr>
                <w:sz w:val="24"/>
                <w:szCs w:val="24"/>
              </w:rPr>
              <w:t>45 лет</w:t>
            </w:r>
          </w:p>
        </w:tc>
        <w:tc>
          <w:tcPr>
            <w:tcW w:w="4200" w:type="dxa"/>
            <w:tcBorders>
              <w:top w:val="outset" w:sz="6" w:space="0" w:color="auto"/>
              <w:left w:val="outset" w:sz="6" w:space="0" w:color="auto"/>
              <w:bottom w:val="outset" w:sz="6" w:space="0" w:color="auto"/>
              <w:right w:val="outset" w:sz="6" w:space="0" w:color="auto"/>
            </w:tcBorders>
            <w:vAlign w:val="center"/>
            <w:hideMark/>
          </w:tcPr>
          <w:p w:rsidR="00127C80" w:rsidRPr="00CB366B" w:rsidRDefault="00127C80" w:rsidP="00CF0D20">
            <w:pPr>
              <w:spacing w:before="100" w:beforeAutospacing="1" w:after="100" w:afterAutospacing="1"/>
              <w:rPr>
                <w:sz w:val="24"/>
                <w:szCs w:val="24"/>
              </w:rPr>
            </w:pPr>
            <w:r w:rsidRPr="00CB366B">
              <w:rPr>
                <w:sz w:val="24"/>
                <w:szCs w:val="24"/>
              </w:rPr>
              <w:t> </w:t>
            </w:r>
          </w:p>
        </w:tc>
      </w:tr>
    </w:tbl>
    <w:p w:rsidR="00127C80" w:rsidRPr="00CB366B" w:rsidRDefault="00127C80" w:rsidP="00127C80">
      <w:pPr>
        <w:shd w:val="clear" w:color="auto" w:fill="FFFFFF"/>
        <w:spacing w:before="100" w:beforeAutospacing="1" w:after="100" w:afterAutospacing="1"/>
        <w:rPr>
          <w:rFonts w:ascii="Roboto" w:hAnsi="Roboto"/>
          <w:sz w:val="24"/>
          <w:szCs w:val="24"/>
        </w:rPr>
      </w:pPr>
      <w:r w:rsidRPr="00CB366B">
        <w:rPr>
          <w:rFonts w:ascii="Roboto" w:hAnsi="Roboto"/>
          <w:sz w:val="24"/>
          <w:szCs w:val="24"/>
        </w:rPr>
        <w:t>__________________________________</w:t>
      </w:r>
    </w:p>
    <w:p w:rsidR="00127C80" w:rsidRPr="00CB366B" w:rsidRDefault="00127C80" w:rsidP="00127C80">
      <w:pPr>
        <w:shd w:val="clear" w:color="auto" w:fill="FFFFFF"/>
        <w:spacing w:before="100" w:beforeAutospacing="1" w:after="100" w:afterAutospacing="1"/>
        <w:jc w:val="both"/>
        <w:rPr>
          <w:rFonts w:ascii="Roboto" w:hAnsi="Roboto"/>
          <w:sz w:val="24"/>
          <w:szCs w:val="24"/>
        </w:rPr>
      </w:pPr>
      <w:r w:rsidRPr="00CB366B">
        <w:rPr>
          <w:rFonts w:ascii="Roboto" w:hAnsi="Roboto"/>
          <w:sz w:val="18"/>
          <w:szCs w:val="18"/>
          <w:vertAlign w:val="superscript"/>
        </w:rPr>
        <w:t>*</w:t>
      </w:r>
      <w:r w:rsidRPr="00CB366B">
        <w:rPr>
          <w:rFonts w:ascii="Roboto" w:hAnsi="Roboto"/>
          <w:sz w:val="24"/>
          <w:szCs w:val="24"/>
        </w:rPr>
        <w:t> </w:t>
      </w:r>
      <w:r w:rsidRPr="00CB366B">
        <w:rPr>
          <w:rFonts w:ascii="Roboto" w:hAnsi="Roboto"/>
          <w:b/>
          <w:bCs/>
          <w:sz w:val="24"/>
          <w:szCs w:val="24"/>
        </w:rPr>
        <w:t>подлежат передаче на хранение в архив решения (приказы, распоряжения) по личному составу:</w:t>
      </w:r>
    </w:p>
    <w:p w:rsidR="00127C80" w:rsidRPr="00CB366B" w:rsidRDefault="00127C80" w:rsidP="00127C80">
      <w:pPr>
        <w:shd w:val="clear" w:color="auto" w:fill="FFFFFF"/>
        <w:spacing w:before="100" w:beforeAutospacing="1" w:after="100" w:afterAutospacing="1"/>
        <w:jc w:val="both"/>
        <w:rPr>
          <w:rFonts w:ascii="Roboto" w:hAnsi="Roboto"/>
          <w:sz w:val="24"/>
          <w:szCs w:val="24"/>
        </w:rPr>
      </w:pPr>
      <w:r w:rsidRPr="00CB366B">
        <w:rPr>
          <w:rFonts w:ascii="Roboto" w:hAnsi="Roboto"/>
          <w:sz w:val="24"/>
          <w:szCs w:val="24"/>
        </w:rPr>
        <w:t> </w:t>
      </w:r>
      <w:proofErr w:type="gramStart"/>
      <w:r w:rsidRPr="00CB366B">
        <w:rPr>
          <w:rFonts w:ascii="Roboto" w:hAnsi="Roboto"/>
          <w:sz w:val="24"/>
          <w:szCs w:val="24"/>
        </w:rPr>
        <w:t>о приёме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 переводе на контрактную форму найма, установлении надбавок, доплат, компенсаций, временном переводе, отстранении от работы, допуске к работе, изменении существенных условий труда, установлении (отмене) неполного рабочего</w:t>
      </w:r>
      <w:proofErr w:type="gramEnd"/>
      <w:r w:rsidRPr="00CB366B">
        <w:rPr>
          <w:rFonts w:ascii="Roboto" w:hAnsi="Roboto"/>
          <w:sz w:val="24"/>
          <w:szCs w:val="24"/>
        </w:rPr>
        <w:t xml:space="preserve"> </w:t>
      </w:r>
      <w:proofErr w:type="gramStart"/>
      <w:r w:rsidRPr="00CB366B">
        <w:rPr>
          <w:rFonts w:ascii="Roboto" w:hAnsi="Roboto"/>
          <w:sz w:val="24"/>
          <w:szCs w:val="24"/>
        </w:rPr>
        <w:t>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w:t>
      </w:r>
      <w:proofErr w:type="gramEnd"/>
      <w:r w:rsidRPr="00CB366B">
        <w:rPr>
          <w:rFonts w:ascii="Roboto" w:hAnsi="Roboto"/>
          <w:sz w:val="24"/>
          <w:szCs w:val="24"/>
        </w:rPr>
        <w:t>, отчества (если таковое имеется) работников</w:t>
      </w:r>
    </w:p>
    <w:p w:rsidR="00127C80" w:rsidRPr="00CB366B" w:rsidRDefault="00127C80" w:rsidP="00127C80">
      <w:pPr>
        <w:shd w:val="clear" w:color="auto" w:fill="FFFFFF"/>
        <w:spacing w:before="100" w:beforeAutospacing="1" w:after="100" w:afterAutospacing="1"/>
        <w:jc w:val="both"/>
        <w:rPr>
          <w:rFonts w:ascii="Roboto" w:hAnsi="Roboto"/>
          <w:sz w:val="24"/>
          <w:szCs w:val="24"/>
        </w:rPr>
      </w:pPr>
      <w:r w:rsidRPr="00CB366B">
        <w:rPr>
          <w:rFonts w:ascii="Roboto" w:hAnsi="Roboto"/>
          <w:b/>
          <w:bCs/>
          <w:sz w:val="24"/>
          <w:szCs w:val="24"/>
        </w:rPr>
        <w:t>не подлежат передаче на хранение в архив решения (приказы, распоряжения) по личному составу:</w:t>
      </w:r>
    </w:p>
    <w:p w:rsidR="00127C80" w:rsidRPr="00CB366B" w:rsidRDefault="00127C80" w:rsidP="00127C80">
      <w:pPr>
        <w:shd w:val="clear" w:color="auto" w:fill="FFFFFF"/>
        <w:spacing w:before="100" w:beforeAutospacing="1" w:after="100" w:afterAutospacing="1"/>
        <w:jc w:val="both"/>
        <w:rPr>
          <w:rFonts w:ascii="Roboto" w:hAnsi="Roboto"/>
          <w:sz w:val="24"/>
          <w:szCs w:val="24"/>
        </w:rPr>
      </w:pPr>
      <w:r w:rsidRPr="00CB366B">
        <w:rPr>
          <w:rFonts w:ascii="Roboto" w:hAnsi="Roboto"/>
          <w:sz w:val="24"/>
          <w:szCs w:val="24"/>
        </w:rPr>
        <w:t> 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p w:rsidR="003A4A27" w:rsidRPr="00CB366B" w:rsidRDefault="003A4A27"/>
    <w:sectPr w:rsidR="003A4A27" w:rsidRPr="00CB366B" w:rsidSect="00222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27C80"/>
    <w:rsid w:val="000340EC"/>
    <w:rsid w:val="00127C80"/>
    <w:rsid w:val="00222580"/>
    <w:rsid w:val="0032338A"/>
    <w:rsid w:val="003A4A27"/>
    <w:rsid w:val="005704D6"/>
    <w:rsid w:val="00636240"/>
    <w:rsid w:val="00990EB3"/>
    <w:rsid w:val="00A11673"/>
    <w:rsid w:val="00CB366B"/>
    <w:rsid w:val="00F95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3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4373</Characters>
  <Application>Microsoft Office Word</Application>
  <DocSecurity>0</DocSecurity>
  <Lines>36</Lines>
  <Paragraphs>10</Paragraphs>
  <ScaleCrop>false</ScaleCrop>
  <Company>Microsoft</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2025-05-28T07:40:00Z</dcterms:created>
  <dcterms:modified xsi:type="dcterms:W3CDTF">2025-05-28T07:41:00Z</dcterms:modified>
</cp:coreProperties>
</file>