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66" w:rsidRPr="00BE1366" w:rsidRDefault="00BE1366" w:rsidP="00BE1366">
      <w:pPr>
        <w:shd w:val="clear" w:color="auto" w:fill="FFFFFF"/>
        <w:spacing w:after="45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44"/>
          <w:szCs w:val="44"/>
          <w:lang w:eastAsia="ru-RU"/>
        </w:rPr>
      </w:pPr>
      <w:r w:rsidRPr="00BE1366">
        <w:rPr>
          <w:rFonts w:ascii="Times New Roman" w:eastAsia="Times New Roman" w:hAnsi="Times New Roman" w:cs="Times New Roman"/>
          <w:b/>
          <w:bCs/>
          <w:color w:val="040404"/>
          <w:kern w:val="36"/>
          <w:sz w:val="44"/>
          <w:szCs w:val="44"/>
          <w:lang w:eastAsia="ru-RU"/>
        </w:rPr>
        <w:t>НАЛИМ В ЗАПРЕТЕ</w:t>
      </w:r>
    </w:p>
    <w:p w:rsidR="00BE1366" w:rsidRDefault="00BE1366" w:rsidP="00C041A8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BE1366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Лепельская межрайонная инспекция охраны животного и растительного мира сообщает, что в рыболовных угодьях на территории Республики Беларусь с 25 декабря 2024 года установлен запрет на лов налима обыкновенного, продлится он по 28 февраля 2025 года.</w:t>
      </w:r>
    </w:p>
    <w:p w:rsidR="00BE1366" w:rsidRPr="00BE1366" w:rsidRDefault="00BE1366" w:rsidP="00BE1366">
      <w:pPr>
        <w:shd w:val="clear" w:color="auto" w:fill="FFFFFF"/>
        <w:spacing w:before="300" w:after="300" w:line="240" w:lineRule="auto"/>
        <w:ind w:firstLine="567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3.75pt">
            <v:imagedata r:id="rId4" o:title="загруженное"/>
          </v:shape>
        </w:pict>
      </w:r>
    </w:p>
    <w:p w:rsidR="00BE1366" w:rsidRPr="00BE1366" w:rsidRDefault="00BE1366" w:rsidP="00C041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BE1366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Запрещен лов данного вида рыбы всеми орудиями рыболовства, а также запрещено нахождение с данным видом рыбы на расстоянии 1 км от береговой линии рыболовных угодий. Административная ответственность за вылов налима обыкновенного, влечет</w:t>
      </w:r>
      <w:bookmarkStart w:id="0" w:name="_GoBack"/>
      <w:bookmarkEnd w:id="0"/>
      <w:r w:rsidRPr="00BE1366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за собой наложение штрафа в размере от 10 до 30 базовых величин, а за нахождение с данным видом рыбы от 5 до 30 базовых величин.</w:t>
      </w:r>
    </w:p>
    <w:p w:rsidR="00BE1366" w:rsidRPr="00BE1366" w:rsidRDefault="00BE1366" w:rsidP="00C041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BE1366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За каждую добытую особь налима обыкновенного, нарушитель обязан возместить вред, причиненный окружающей среде, исчисленный в тройном размере, а именно 27 базовых величин. В случае, если вред от незаконной рыбалки составит 100 и более базовых величин, может наступить уголовная ответственность.</w:t>
      </w:r>
    </w:p>
    <w:p w:rsidR="00A62A2C" w:rsidRPr="00BE1366" w:rsidRDefault="00A62A2C" w:rsidP="00BE136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62A2C" w:rsidRPr="00BE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F9"/>
    <w:rsid w:val="007847F9"/>
    <w:rsid w:val="00A62A2C"/>
    <w:rsid w:val="00BE1366"/>
    <w:rsid w:val="00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58F8"/>
  <w15:chartTrackingRefBased/>
  <w15:docId w15:val="{36AA5C96-789E-4553-98F2-97C835B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B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2025-12-23T06:07:00Z</dcterms:created>
  <dcterms:modified xsi:type="dcterms:W3CDTF">2025-12-23T12:48:00Z</dcterms:modified>
</cp:coreProperties>
</file>