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657" w:rsidRPr="002D54EE" w:rsidRDefault="00F07657" w:rsidP="002D54EE">
      <w:pPr>
        <w:shd w:val="clear" w:color="auto" w:fill="FFFFFF"/>
        <w:spacing w:after="0" w:line="276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040404"/>
          <w:kern w:val="36"/>
          <w:sz w:val="36"/>
          <w:szCs w:val="36"/>
          <w:lang w:eastAsia="ru-RU"/>
        </w:rPr>
      </w:pPr>
      <w:r w:rsidRPr="002D54EE">
        <w:rPr>
          <w:rFonts w:ascii="Times New Roman" w:eastAsia="Times New Roman" w:hAnsi="Times New Roman" w:cs="Times New Roman"/>
          <w:b/>
          <w:bCs/>
          <w:color w:val="040404"/>
          <w:kern w:val="36"/>
          <w:sz w:val="36"/>
          <w:szCs w:val="36"/>
          <w:lang w:eastAsia="ru-RU"/>
        </w:rPr>
        <w:t>Как нельзя рыбачить</w:t>
      </w:r>
    </w:p>
    <w:p w:rsidR="00F07657" w:rsidRPr="002D54EE" w:rsidRDefault="002D54EE" w:rsidP="002D54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Лепельская межрайонная </w:t>
      </w:r>
      <w:bookmarkStart w:id="0" w:name="_GoBack"/>
      <w:bookmarkEnd w:id="0"/>
      <w:r w:rsidR="00F07657" w:rsidRPr="002D54EE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инспекция охраны животного и растительного мира сообщает, что в соответствии с Правилами любительского рыболовства </w:t>
      </w:r>
      <w:r w:rsidR="00F07657" w:rsidRPr="002D54EE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lang w:eastAsia="ru-RU"/>
        </w:rPr>
        <w:t>запрещается рыболовство:</w:t>
      </w:r>
    </w:p>
    <w:p w:rsidR="00F07657" w:rsidRPr="002D54EE" w:rsidRDefault="002D54EE" w:rsidP="002D54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40404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-47073</wp:posOffset>
            </wp:positionH>
            <wp:positionV relativeFrom="paragraph">
              <wp:posOffset>33793</wp:posOffset>
            </wp:positionV>
            <wp:extent cx="2345690" cy="2345690"/>
            <wp:effectExtent l="0" t="0" r="0" b="0"/>
            <wp:wrapTight wrapText="bothSides">
              <wp:wrapPolygon edited="0">
                <wp:start x="0" y="0"/>
                <wp:lineTo x="0" y="21401"/>
                <wp:lineTo x="21401" y="21401"/>
                <wp:lineTo x="21401" y="0"/>
                <wp:lineTo x="0" y="0"/>
              </wp:wrapPolygon>
            </wp:wrapTight>
            <wp:docPr id="1" name="Рисунок 1" descr="C:\Users\User\AppData\Local\Microsoft\Windows\INetCache\Content.Word\j3ci1cq7dj0mf11xcq10ra4r2abich9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j3ci1cq7dj0mf11xcq10ra4r2abich9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657" w:rsidRPr="002D54EE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запрещенными орудиями и способами;</w:t>
      </w:r>
    </w:p>
    <w:p w:rsidR="00F07657" w:rsidRPr="002D54EE" w:rsidRDefault="00F07657" w:rsidP="002D54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D54EE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с применением на орудиях рыболовства двойных и тройных крючков без блесны, естественной или искусственной наживки;</w:t>
      </w:r>
    </w:p>
    <w:p w:rsidR="00F07657" w:rsidRPr="002D54EE" w:rsidRDefault="00F07657" w:rsidP="002D54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D54EE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с судов в темное время суток;</w:t>
      </w:r>
    </w:p>
    <w:p w:rsidR="00F07657" w:rsidRPr="002D54EE" w:rsidRDefault="00F07657" w:rsidP="002D54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D54EE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с использованием экран-телевизоров на расстоянии ближе 50 метров от устьев и истоков рек, ручьев, каналов и проток, а также плотин, шлюзов, мостов, насосных станций;</w:t>
      </w:r>
    </w:p>
    <w:p w:rsidR="00F07657" w:rsidRPr="002D54EE" w:rsidRDefault="00F07657" w:rsidP="002D54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D54EE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с использованием кружков, жерлиц, ставок, колобашек и </w:t>
      </w:r>
      <w:proofErr w:type="gramStart"/>
      <w:r w:rsidRPr="002D54EE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других аналогичных систем</w:t>
      </w:r>
      <w:proofErr w:type="gramEnd"/>
      <w:r w:rsidRPr="002D54EE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и оснащений в ночное время суток;</w:t>
      </w:r>
    </w:p>
    <w:p w:rsidR="00F07657" w:rsidRPr="002D54EE" w:rsidRDefault="00F07657" w:rsidP="002D54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D54EE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на расстоянии ближе 50 метров от обозначенных промысловых орудий рыболовства;</w:t>
      </w:r>
    </w:p>
    <w:p w:rsidR="00F07657" w:rsidRPr="002D54EE" w:rsidRDefault="00F07657" w:rsidP="002D54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D54EE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с железнодорожных и иных мостов, плотин, у шлюзов, насосных станций, других гидротехнических сооружений, в отношении которых установлены ограничения и запреты на хозяйственную или иную деятельность, и на расстоянии ближе 50 метров в обе стороны от границ указанных технических сооружений;</w:t>
      </w:r>
    </w:p>
    <w:p w:rsidR="00F07657" w:rsidRPr="002D54EE" w:rsidRDefault="00F07657" w:rsidP="002D54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D54EE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способами гона, багрения;</w:t>
      </w:r>
    </w:p>
    <w:p w:rsidR="00F07657" w:rsidRPr="002D54EE" w:rsidRDefault="00F07657" w:rsidP="002D54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D54EE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lang w:eastAsia="ru-RU"/>
        </w:rPr>
        <w:t>Кроме того, запрещается:</w:t>
      </w:r>
    </w:p>
    <w:p w:rsidR="00F07657" w:rsidRPr="002D54EE" w:rsidRDefault="00F07657" w:rsidP="002D54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D54EE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лов рыбы с использованием подводных ружей и (или) пистолетов для подводной охоты с берега (причала, пирса и другого) или судов;</w:t>
      </w:r>
    </w:p>
    <w:p w:rsidR="00F07657" w:rsidRPr="002D54EE" w:rsidRDefault="00F07657" w:rsidP="002D54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D54EE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лов рыбы, не достигшей промысловой меры;</w:t>
      </w:r>
    </w:p>
    <w:p w:rsidR="00F07657" w:rsidRPr="002D54EE" w:rsidRDefault="00F07657" w:rsidP="002D54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D54EE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нахождение в рыболовных угодьях либо на прилегающей к ним территории на расстоянии до одного километра от береговой линии рыболовных угодий граждан с запрещенными орудиями рыболовства и (или) рыбой, лов которой в данном районе и в это время запрещен либо вес которой превышает нормы, установленные Правилами любительского рыболовства, без документов, подтверждающих законность владения рыбой, либо перемещение (транспортировка) таких орудий и (или) рыбы;</w:t>
      </w:r>
    </w:p>
    <w:p w:rsidR="00F07657" w:rsidRPr="002D54EE" w:rsidRDefault="00F07657" w:rsidP="002D54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D54EE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хранение и сбыт рыболовных сетей, </w:t>
      </w:r>
      <w:proofErr w:type="spellStart"/>
      <w:r w:rsidRPr="002D54EE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сетематериалов</w:t>
      </w:r>
      <w:proofErr w:type="spellEnd"/>
      <w:r w:rsidRPr="002D54EE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;</w:t>
      </w:r>
    </w:p>
    <w:p w:rsidR="00F07657" w:rsidRPr="002D54EE" w:rsidRDefault="00F07657" w:rsidP="002D54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D54EE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изготовление, приобретение, хранение или сбыт запрещенных орудий рыболовства;</w:t>
      </w:r>
    </w:p>
    <w:p w:rsidR="00F07657" w:rsidRPr="002D54EE" w:rsidRDefault="00F07657" w:rsidP="002D54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D54EE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изъятие физическими лицами обнаруженных ими в рыболовных угодьях промысловых орудий рыболовства, орудий рыболовства, запрещенных к применению при любительском рыболовстве, и рыбы, выловленной этими орудиями рыболовства;</w:t>
      </w:r>
    </w:p>
    <w:p w:rsidR="00F07657" w:rsidRPr="002D54EE" w:rsidRDefault="00F07657" w:rsidP="002D54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D54EE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мойка транспортных и других технических средств в границах </w:t>
      </w:r>
      <w:proofErr w:type="spellStart"/>
      <w:r w:rsidRPr="002D54EE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водоохранных</w:t>
      </w:r>
      <w:proofErr w:type="spellEnd"/>
      <w:r w:rsidRPr="002D54EE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зон водных объектов;</w:t>
      </w:r>
    </w:p>
    <w:p w:rsidR="00F07657" w:rsidRPr="002D54EE" w:rsidRDefault="00F07657" w:rsidP="002D54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D54EE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lastRenderedPageBreak/>
        <w:t>стоянка механических транспортных средств до 30 метров по горизонтали от береговой линии водного объекта.</w:t>
      </w:r>
    </w:p>
    <w:p w:rsidR="00F07657" w:rsidRPr="002D54EE" w:rsidRDefault="00F07657" w:rsidP="002D54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2D54EE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За нарушение Правил предусмотрена административная ответственность в виде штрафа в размере до 10 базовых величин, в тоже время за добычу рыбы или других водных животных без надлежащего на то разрешения, либо в запретные время или сроки, либо в запрещенных местах, либо запрещенными орудиями, либо запрещенными способами, а равно попытка такой добычи, предусмотрена административная ответственность в виде штрафа в размере от 10 до 30 базовых величин и возмещение вреда, причиненного окружающей среде. В случае причинения вреда 100 и более базовых величин наступает уголовная ответственность.</w:t>
      </w:r>
    </w:p>
    <w:p w:rsidR="00E248B8" w:rsidRPr="002D54EE" w:rsidRDefault="00E248B8" w:rsidP="002D54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248B8" w:rsidRPr="002D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E4"/>
    <w:rsid w:val="002D54EE"/>
    <w:rsid w:val="00E248B8"/>
    <w:rsid w:val="00EF4EE4"/>
    <w:rsid w:val="00F0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F124"/>
  <w15:chartTrackingRefBased/>
  <w15:docId w15:val="{5180B845-2BB9-401E-83B7-86F3419C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7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6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F0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2025-06-24T09:08:00Z</dcterms:created>
  <dcterms:modified xsi:type="dcterms:W3CDTF">2025-06-24T09:12:00Z</dcterms:modified>
</cp:coreProperties>
</file>