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6DE" w:rsidRPr="004216DE" w:rsidRDefault="00494B2A" w:rsidP="0042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8C9">
        <w:rPr>
          <w:rFonts w:ascii="Times New Roman" w:hAnsi="Times New Roman"/>
          <w:sz w:val="28"/>
          <w:szCs w:val="28"/>
        </w:rPr>
        <w:t xml:space="preserve"> </w:t>
      </w:r>
      <w:r w:rsidR="004216DE" w:rsidRPr="004216DE">
        <w:rPr>
          <w:rFonts w:ascii="Times New Roman" w:hAnsi="Times New Roman"/>
          <w:sz w:val="28"/>
          <w:szCs w:val="28"/>
        </w:rPr>
        <w:t>Чашникская районная инспекция природных ресурсов и охраны окружающей среды напоминает о недопустимости стоянки механических транспортных средств</w:t>
      </w:r>
      <w:r w:rsidR="004216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216DE" w:rsidRPr="004216DE">
        <w:rPr>
          <w:rFonts w:ascii="Times New Roman" w:hAnsi="Times New Roman"/>
          <w:sz w:val="28"/>
          <w:szCs w:val="28"/>
        </w:rPr>
        <w:t>ближе 30 метров по горизонтали от береговой линии, если иное не установлено законодательством Республики Беларусь (пп.1.11 статьи 54 Водного кодекса Республики Беларусь).</w:t>
      </w:r>
    </w:p>
    <w:p w:rsidR="00697411" w:rsidRPr="00E10459" w:rsidRDefault="004216DE" w:rsidP="00421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6DE">
        <w:rPr>
          <w:rFonts w:ascii="Times New Roman" w:hAnsi="Times New Roman"/>
          <w:sz w:val="28"/>
          <w:szCs w:val="28"/>
        </w:rPr>
        <w:t>Ответственность за невыполнение вышеуказанных требований предусмотрена ч.2 статьи 16.34 КоАП Республики Беларусь в виде штрафа в размере до 10 базовых величин, на индивидуального предпринимателя - до 25 базовых величин, на юридическое лицо - до 50 базовых величин.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4216DE"/>
    <w:rsid w:val="00494B2A"/>
    <w:rsid w:val="005529FF"/>
    <w:rsid w:val="005D2A31"/>
    <w:rsid w:val="00697411"/>
    <w:rsid w:val="007326AF"/>
    <w:rsid w:val="00A46CF2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2025-06-23T11:07:00Z</dcterms:created>
  <dcterms:modified xsi:type="dcterms:W3CDTF">2025-06-23T11:07:00Z</dcterms:modified>
</cp:coreProperties>
</file>