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92" w:rsidRDefault="00B773C3" w:rsidP="00EE154B">
      <w:pPr>
        <w:pStyle w:val="a3"/>
        <w:ind w:left="142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proofErr w:type="spellStart"/>
      <w:r w:rsidR="00FC4E2F" w:rsidRPr="00B773C3">
        <w:rPr>
          <w:sz w:val="28"/>
          <w:szCs w:val="28"/>
        </w:rPr>
        <w:t>остини</w:t>
      </w:r>
      <w:r w:rsidR="00FC4E2F">
        <w:rPr>
          <w:sz w:val="28"/>
          <w:szCs w:val="28"/>
          <w:lang w:val="ru-RU"/>
        </w:rPr>
        <w:t>ца</w:t>
      </w:r>
      <w:proofErr w:type="spellEnd"/>
      <w:r w:rsidRPr="00B773C3">
        <w:rPr>
          <w:sz w:val="28"/>
          <w:szCs w:val="28"/>
        </w:rPr>
        <w:t xml:space="preserve"> «</w:t>
      </w:r>
      <w:proofErr w:type="spellStart"/>
      <w:r w:rsidRPr="00B773C3">
        <w:rPr>
          <w:sz w:val="28"/>
          <w:szCs w:val="28"/>
        </w:rPr>
        <w:t>Лукомль</w:t>
      </w:r>
      <w:proofErr w:type="spellEnd"/>
      <w:r w:rsidRPr="00B773C3">
        <w:rPr>
          <w:sz w:val="28"/>
          <w:szCs w:val="28"/>
        </w:rPr>
        <w:t>» УНП ЖКХ «Коммунальник»</w:t>
      </w:r>
    </w:p>
    <w:p w:rsidR="00B773C3" w:rsidRPr="00B773C3" w:rsidRDefault="00B773C3" w:rsidP="00EE154B">
      <w:pPr>
        <w:pStyle w:val="a3"/>
        <w:ind w:left="142" w:firstLine="0"/>
        <w:jc w:val="center"/>
        <w:rPr>
          <w:sz w:val="28"/>
          <w:szCs w:val="28"/>
          <w:lang w:val="ru-RU"/>
        </w:rPr>
      </w:pPr>
    </w:p>
    <w:p w:rsidR="00FC4E2F" w:rsidRDefault="00A83547" w:rsidP="00FC4E2F">
      <w:pPr>
        <w:ind w:firstLine="709"/>
        <w:rPr>
          <w:sz w:val="30"/>
          <w:szCs w:val="30"/>
        </w:rPr>
      </w:pPr>
      <w:r w:rsidRPr="00561592">
        <w:rPr>
          <w:rFonts w:ascii="Times New Roman" w:hAnsi="Times New Roman"/>
          <w:sz w:val="30"/>
          <w:szCs w:val="30"/>
        </w:rPr>
        <w:t xml:space="preserve"> </w:t>
      </w:r>
      <w:r w:rsidRPr="00B773C3">
        <w:rPr>
          <w:rFonts w:ascii="Times New Roman" w:hAnsi="Times New Roman"/>
          <w:sz w:val="28"/>
          <w:szCs w:val="28"/>
        </w:rPr>
        <w:t xml:space="preserve">С </w:t>
      </w:r>
      <w:r w:rsidR="00FC4E2F" w:rsidRPr="00FC4E2F">
        <w:rPr>
          <w:rFonts w:ascii="Times New Roman" w:hAnsi="Times New Roman"/>
          <w:sz w:val="30"/>
          <w:szCs w:val="30"/>
        </w:rPr>
        <w:t>16.05 по 2</w:t>
      </w:r>
      <w:r w:rsidR="00F01FB2">
        <w:rPr>
          <w:rFonts w:ascii="Times New Roman" w:hAnsi="Times New Roman"/>
          <w:sz w:val="30"/>
          <w:szCs w:val="30"/>
        </w:rPr>
        <w:t>2</w:t>
      </w:r>
      <w:r w:rsidR="00FC4E2F" w:rsidRPr="00FC4E2F">
        <w:rPr>
          <w:rFonts w:ascii="Times New Roman" w:hAnsi="Times New Roman"/>
          <w:sz w:val="30"/>
          <w:szCs w:val="30"/>
        </w:rPr>
        <w:t>.05.2025 проведен мониторинг гостиницы «</w:t>
      </w:r>
      <w:proofErr w:type="spellStart"/>
      <w:r w:rsidR="00FC4E2F" w:rsidRPr="00FC4E2F">
        <w:rPr>
          <w:rFonts w:ascii="Times New Roman" w:hAnsi="Times New Roman"/>
          <w:sz w:val="30"/>
          <w:szCs w:val="30"/>
        </w:rPr>
        <w:t>Лукомль</w:t>
      </w:r>
      <w:proofErr w:type="spellEnd"/>
      <w:r w:rsidR="00FC4E2F" w:rsidRPr="00FC4E2F">
        <w:rPr>
          <w:rFonts w:ascii="Times New Roman" w:hAnsi="Times New Roman"/>
          <w:sz w:val="30"/>
          <w:szCs w:val="30"/>
        </w:rPr>
        <w:t>» УНП ЖКХ «Коммунальник» расположенной по адресу: Витебская область, г. Новолукомль, ул. Набережная, д.9, по соблюдению законодательства, о пожарной безопасности, технических нормативных правовых актов системы противопожарного нормирования и стандартизации</w:t>
      </w:r>
      <w:r w:rsidR="00FC4E2F" w:rsidRPr="00AF4B89">
        <w:rPr>
          <w:sz w:val="30"/>
          <w:szCs w:val="30"/>
        </w:rPr>
        <w:t xml:space="preserve">. </w:t>
      </w:r>
    </w:p>
    <w:p w:rsidR="00561592" w:rsidRPr="00B773C3" w:rsidRDefault="00FC4E2F" w:rsidP="00B773C3">
      <w:pPr>
        <w:ind w:firstLine="709"/>
        <w:rPr>
          <w:rFonts w:ascii="Times New Roman" w:hAnsi="Times New Roman"/>
          <w:sz w:val="28"/>
          <w:szCs w:val="28"/>
        </w:rPr>
      </w:pPr>
      <w:r w:rsidRPr="00FC4E2F">
        <w:rPr>
          <w:rFonts w:ascii="Times New Roman" w:hAnsi="Times New Roman"/>
          <w:sz w:val="30"/>
          <w:szCs w:val="30"/>
        </w:rPr>
        <w:t>Здание гостиницы «</w:t>
      </w:r>
      <w:proofErr w:type="spellStart"/>
      <w:r w:rsidRPr="00FC4E2F">
        <w:rPr>
          <w:rFonts w:ascii="Times New Roman" w:hAnsi="Times New Roman"/>
          <w:sz w:val="30"/>
          <w:szCs w:val="30"/>
        </w:rPr>
        <w:t>Лукомль</w:t>
      </w:r>
      <w:proofErr w:type="spellEnd"/>
      <w:r w:rsidRPr="00FC4E2F">
        <w:rPr>
          <w:rFonts w:ascii="Times New Roman" w:hAnsi="Times New Roman"/>
          <w:sz w:val="30"/>
          <w:szCs w:val="30"/>
        </w:rPr>
        <w:t xml:space="preserve">» оборудовано системой пожарной сигнализации и оповещения людей о пожаре. Имеется оконечное объектовое устройство передачи о ЧС на пульт диспетчеризации МЧС «Молния». Договор на обслуживание №42/17-54/133 от 21.09.2021 года. Техническое обслуживание </w:t>
      </w:r>
      <w:proofErr w:type="gramStart"/>
      <w:r w:rsidRPr="00FC4E2F">
        <w:rPr>
          <w:rFonts w:ascii="Times New Roman" w:hAnsi="Times New Roman"/>
          <w:sz w:val="30"/>
          <w:szCs w:val="30"/>
        </w:rPr>
        <w:t>согласно договора</w:t>
      </w:r>
      <w:proofErr w:type="gramEnd"/>
      <w:r w:rsidRPr="00FC4E2F">
        <w:rPr>
          <w:rFonts w:ascii="Times New Roman" w:hAnsi="Times New Roman"/>
          <w:sz w:val="30"/>
          <w:szCs w:val="30"/>
        </w:rPr>
        <w:t xml:space="preserve"> осуществляет ПТУП «Витебское предприятие противопожарных работ РГООО БДПО.</w:t>
      </w:r>
      <w:r>
        <w:rPr>
          <w:rFonts w:ascii="Times New Roman" w:hAnsi="Times New Roman"/>
          <w:sz w:val="28"/>
          <w:szCs w:val="28"/>
        </w:rPr>
        <w:t xml:space="preserve"> </w:t>
      </w:r>
      <w:r w:rsidR="00B773C3" w:rsidRPr="00B773C3">
        <w:rPr>
          <w:rFonts w:ascii="Times New Roman" w:hAnsi="Times New Roman"/>
          <w:sz w:val="28"/>
          <w:szCs w:val="28"/>
        </w:rPr>
        <w:t>Система пожарной сигнализации в исправном состоянии.</w:t>
      </w:r>
    </w:p>
    <w:p w:rsidR="000A2B91" w:rsidRPr="00B773C3" w:rsidRDefault="000A2B91" w:rsidP="000A2B91">
      <w:pPr>
        <w:pStyle w:val="1"/>
        <w:jc w:val="both"/>
        <w:rPr>
          <w:b w:val="0"/>
          <w:sz w:val="28"/>
          <w:szCs w:val="28"/>
        </w:rPr>
      </w:pPr>
      <w:r w:rsidRPr="00B773C3">
        <w:rPr>
          <w:b w:val="0"/>
          <w:sz w:val="28"/>
          <w:szCs w:val="28"/>
        </w:rPr>
        <w:t xml:space="preserve">  </w:t>
      </w:r>
      <w:r w:rsidR="00FB373D" w:rsidRPr="00B773C3">
        <w:rPr>
          <w:b w:val="0"/>
          <w:sz w:val="28"/>
          <w:szCs w:val="28"/>
        </w:rPr>
        <w:t xml:space="preserve">         </w:t>
      </w:r>
      <w:r w:rsidRPr="00B773C3">
        <w:rPr>
          <w:b w:val="0"/>
          <w:sz w:val="28"/>
          <w:szCs w:val="28"/>
        </w:rPr>
        <w:t xml:space="preserve">В ходе проведения мониторинга выявлены нарушения норм и правил пожарной безопасности, а именно: </w:t>
      </w:r>
    </w:p>
    <w:p w:rsidR="00FC4E2F" w:rsidRPr="00FC4E2F" w:rsidRDefault="00FC4E2F" w:rsidP="00FC4E2F">
      <w:pPr>
        <w:ind w:firstLine="709"/>
        <w:rPr>
          <w:rFonts w:ascii="Times New Roman" w:hAnsi="Times New Roman"/>
          <w:sz w:val="30"/>
          <w:szCs w:val="30"/>
        </w:rPr>
      </w:pPr>
      <w:r w:rsidRPr="00FC4E2F">
        <w:rPr>
          <w:rFonts w:ascii="Times New Roman" w:hAnsi="Times New Roman"/>
          <w:sz w:val="30"/>
          <w:szCs w:val="30"/>
        </w:rPr>
        <w:t xml:space="preserve">- не определены категории по взрывопожарной и пожарной опасности для складских помещений на первом этаже гостиницы </w:t>
      </w:r>
      <w:r w:rsidRPr="00FC4E2F">
        <w:rPr>
          <w:rFonts w:ascii="Times New Roman" w:hAnsi="Times New Roman"/>
          <w:color w:val="000000"/>
          <w:sz w:val="30"/>
          <w:szCs w:val="30"/>
        </w:rPr>
        <w:t>в соответствии с критериями, определяемыми Министерством по чрезвычайным ситуациям (провести расчет переменной пожарной нагрузки)</w:t>
      </w:r>
      <w:r w:rsidRPr="00FC4E2F">
        <w:rPr>
          <w:rFonts w:ascii="Times New Roman" w:hAnsi="Times New Roman"/>
          <w:sz w:val="30"/>
          <w:szCs w:val="30"/>
        </w:rPr>
        <w:t>;</w:t>
      </w:r>
    </w:p>
    <w:p w:rsidR="00FC4E2F" w:rsidRPr="00FC4E2F" w:rsidRDefault="00FC4E2F" w:rsidP="00FC4E2F">
      <w:pPr>
        <w:ind w:firstLine="709"/>
        <w:rPr>
          <w:rFonts w:ascii="Times New Roman" w:hAnsi="Times New Roman"/>
          <w:sz w:val="30"/>
          <w:szCs w:val="30"/>
        </w:rPr>
      </w:pPr>
      <w:r w:rsidRPr="00FC4E2F">
        <w:rPr>
          <w:rFonts w:ascii="Times New Roman" w:hAnsi="Times New Roman"/>
          <w:sz w:val="30"/>
          <w:szCs w:val="30"/>
        </w:rPr>
        <w:t xml:space="preserve">- на полу запасного эвакуационного выхода 1-го этажа, в общем коридоре на четвертом этаже </w:t>
      </w:r>
      <w:r w:rsidRPr="00FC4E2F">
        <w:rPr>
          <w:rFonts w:ascii="Times New Roman" w:hAnsi="Times New Roman"/>
          <w:color w:val="000000"/>
          <w:sz w:val="30"/>
          <w:szCs w:val="30"/>
        </w:rPr>
        <w:t>гостиницы</w:t>
      </w:r>
      <w:r w:rsidRPr="00FC4E2F">
        <w:rPr>
          <w:rFonts w:ascii="Times New Roman" w:hAnsi="Times New Roman"/>
          <w:sz w:val="30"/>
          <w:szCs w:val="30"/>
        </w:rPr>
        <w:t xml:space="preserve"> уложен сгораемый материал применяемый для отделки (линолеум на полу</w:t>
      </w:r>
      <w:proofErr w:type="gramStart"/>
      <w:r w:rsidRPr="00FC4E2F">
        <w:rPr>
          <w:rFonts w:ascii="Times New Roman" w:hAnsi="Times New Roman"/>
          <w:sz w:val="30"/>
          <w:szCs w:val="30"/>
        </w:rPr>
        <w:t xml:space="preserve"> )</w:t>
      </w:r>
      <w:proofErr w:type="gramEnd"/>
      <w:r w:rsidRPr="00FC4E2F">
        <w:rPr>
          <w:rFonts w:ascii="Times New Roman" w:hAnsi="Times New Roman"/>
          <w:sz w:val="30"/>
          <w:szCs w:val="30"/>
        </w:rPr>
        <w:t xml:space="preserve"> с неподтвержденными пожарно</w:t>
      </w:r>
      <w:r>
        <w:rPr>
          <w:rFonts w:ascii="Times New Roman" w:hAnsi="Times New Roman"/>
          <w:sz w:val="30"/>
          <w:szCs w:val="30"/>
        </w:rPr>
        <w:t>-техническими характеристиками</w:t>
      </w:r>
      <w:r w:rsidRPr="00FC4E2F">
        <w:rPr>
          <w:rFonts w:ascii="Times New Roman" w:hAnsi="Times New Roman"/>
          <w:sz w:val="30"/>
          <w:szCs w:val="30"/>
        </w:rPr>
        <w:t>;</w:t>
      </w:r>
    </w:p>
    <w:p w:rsidR="00FC4E2F" w:rsidRPr="00FC4E2F" w:rsidRDefault="00FC4E2F" w:rsidP="00FC4E2F">
      <w:pPr>
        <w:ind w:firstLine="709"/>
        <w:rPr>
          <w:rFonts w:ascii="Times New Roman" w:hAnsi="Times New Roman"/>
          <w:color w:val="000000"/>
          <w:sz w:val="30"/>
          <w:szCs w:val="30"/>
        </w:rPr>
      </w:pPr>
      <w:r w:rsidRPr="00FC4E2F">
        <w:rPr>
          <w:rFonts w:ascii="Times New Roman" w:hAnsi="Times New Roman"/>
          <w:sz w:val="30"/>
          <w:szCs w:val="30"/>
        </w:rPr>
        <w:t xml:space="preserve">- проверка пожарных кранов, в здании гостиницы в соответствии с постановлением </w:t>
      </w:r>
      <w:proofErr w:type="spellStart"/>
      <w:r w:rsidRPr="00FC4E2F">
        <w:rPr>
          <w:rFonts w:ascii="Times New Roman" w:hAnsi="Times New Roman"/>
          <w:sz w:val="30"/>
          <w:szCs w:val="30"/>
        </w:rPr>
        <w:t>Мнистерства</w:t>
      </w:r>
      <w:proofErr w:type="spellEnd"/>
      <w:r w:rsidRPr="00FC4E2F">
        <w:rPr>
          <w:rFonts w:ascii="Times New Roman" w:hAnsi="Times New Roman"/>
          <w:sz w:val="30"/>
          <w:szCs w:val="30"/>
        </w:rPr>
        <w:t xml:space="preserve"> по ЧС №82 от 21.12.2021г., не проводилась, акт оценки готовности к применению внутреннего противопожарного</w:t>
      </w:r>
      <w:r>
        <w:rPr>
          <w:rFonts w:ascii="Times New Roman" w:hAnsi="Times New Roman"/>
          <w:sz w:val="30"/>
          <w:szCs w:val="30"/>
        </w:rPr>
        <w:t xml:space="preserve"> водоснабжения не составлялся</w:t>
      </w:r>
      <w:r w:rsidRPr="00FC4E2F">
        <w:rPr>
          <w:rFonts w:ascii="Times New Roman" w:hAnsi="Times New Roman"/>
          <w:color w:val="000000"/>
          <w:sz w:val="30"/>
          <w:szCs w:val="30"/>
        </w:rPr>
        <w:t>;</w:t>
      </w:r>
    </w:p>
    <w:p w:rsidR="00FC4E2F" w:rsidRPr="00FC4E2F" w:rsidRDefault="00FC4E2F" w:rsidP="00FC4E2F">
      <w:pPr>
        <w:ind w:firstLine="709"/>
        <w:rPr>
          <w:rFonts w:ascii="Times New Roman" w:hAnsi="Times New Roman"/>
          <w:color w:val="000000"/>
          <w:sz w:val="30"/>
          <w:szCs w:val="30"/>
        </w:rPr>
      </w:pPr>
      <w:r w:rsidRPr="00FC4E2F">
        <w:rPr>
          <w:rFonts w:ascii="Times New Roman" w:hAnsi="Times New Roman"/>
          <w:color w:val="000000"/>
          <w:sz w:val="30"/>
          <w:szCs w:val="30"/>
        </w:rPr>
        <w:t xml:space="preserve">- не организована подготовка работников </w:t>
      </w:r>
      <w:r w:rsidRPr="00FC4E2F">
        <w:rPr>
          <w:rFonts w:ascii="Times New Roman" w:hAnsi="Times New Roman"/>
          <w:sz w:val="30"/>
          <w:szCs w:val="30"/>
        </w:rPr>
        <w:t>гостиницы «</w:t>
      </w:r>
      <w:proofErr w:type="spellStart"/>
      <w:r w:rsidRPr="00FC4E2F">
        <w:rPr>
          <w:rFonts w:ascii="Times New Roman" w:hAnsi="Times New Roman"/>
          <w:sz w:val="30"/>
          <w:szCs w:val="30"/>
        </w:rPr>
        <w:t>Лукомль</w:t>
      </w:r>
      <w:proofErr w:type="spellEnd"/>
      <w:r w:rsidRPr="00FC4E2F">
        <w:rPr>
          <w:rFonts w:ascii="Times New Roman" w:hAnsi="Times New Roman"/>
          <w:sz w:val="30"/>
          <w:szCs w:val="30"/>
        </w:rPr>
        <w:t>»</w:t>
      </w:r>
      <w:r w:rsidRPr="00FC4E2F">
        <w:rPr>
          <w:rFonts w:ascii="Times New Roman" w:hAnsi="Times New Roman"/>
          <w:color w:val="000000"/>
          <w:sz w:val="30"/>
          <w:szCs w:val="30"/>
        </w:rPr>
        <w:t xml:space="preserve"> по программам пожарно-технического</w:t>
      </w:r>
      <w:r w:rsidRPr="00FC4E2F">
        <w:rPr>
          <w:rFonts w:ascii="Times New Roman" w:hAnsi="Times New Roman"/>
          <w:color w:val="000000"/>
          <w:spacing w:val="-6"/>
          <w:sz w:val="30"/>
          <w:szCs w:val="30"/>
        </w:rPr>
        <w:t xml:space="preserve"> </w:t>
      </w:r>
      <w:r w:rsidRPr="00FC4E2F">
        <w:rPr>
          <w:rFonts w:ascii="Times New Roman" w:hAnsi="Times New Roman"/>
          <w:color w:val="000000"/>
          <w:sz w:val="30"/>
          <w:szCs w:val="30"/>
        </w:rPr>
        <w:t>минимума, определяемым Министерством по чрезвычайным ситуациям, а также обучение работников мерам пожарной безопасности (талоны, сведения о прохождении ПТМ, в ходе проведения проверки не предоставлены);</w:t>
      </w:r>
    </w:p>
    <w:p w:rsidR="00FC4E2F" w:rsidRPr="00FC4E2F" w:rsidRDefault="00FC4E2F" w:rsidP="00FC4E2F">
      <w:pPr>
        <w:ind w:firstLine="709"/>
        <w:rPr>
          <w:rFonts w:ascii="Times New Roman" w:hAnsi="Times New Roman"/>
          <w:sz w:val="30"/>
          <w:szCs w:val="30"/>
        </w:rPr>
      </w:pPr>
      <w:r w:rsidRPr="00FC4E2F">
        <w:rPr>
          <w:rFonts w:ascii="Times New Roman" w:hAnsi="Times New Roman"/>
          <w:sz w:val="30"/>
          <w:szCs w:val="30"/>
        </w:rPr>
        <w:t>- не обеспечено наличие 10 % запаса пожарных извещателей от числа смонтированных.</w:t>
      </w:r>
    </w:p>
    <w:p w:rsidR="00424042" w:rsidRDefault="00424042" w:rsidP="00424042">
      <w:pPr>
        <w:rPr>
          <w:rFonts w:ascii="Times New Roman" w:hAnsi="Times New Roman"/>
          <w:sz w:val="28"/>
          <w:szCs w:val="28"/>
          <w:lang w:eastAsia="ru-RU"/>
        </w:rPr>
      </w:pPr>
    </w:p>
    <w:p w:rsidR="00FC4E2F" w:rsidRDefault="00FC4E2F" w:rsidP="00424042">
      <w:pPr>
        <w:rPr>
          <w:rFonts w:ascii="Times New Roman" w:hAnsi="Times New Roman"/>
          <w:sz w:val="28"/>
          <w:szCs w:val="28"/>
          <w:lang w:eastAsia="ru-RU"/>
        </w:rPr>
      </w:pPr>
    </w:p>
    <w:p w:rsidR="00FC4E2F" w:rsidRDefault="00FC4E2F" w:rsidP="00424042">
      <w:pPr>
        <w:rPr>
          <w:rFonts w:ascii="Times New Roman" w:hAnsi="Times New Roman"/>
          <w:sz w:val="28"/>
          <w:szCs w:val="28"/>
          <w:lang w:eastAsia="ru-RU"/>
        </w:rPr>
      </w:pPr>
    </w:p>
    <w:p w:rsidR="00FC4E2F" w:rsidRDefault="00FC4E2F" w:rsidP="00424042">
      <w:pPr>
        <w:rPr>
          <w:rFonts w:ascii="Times New Roman" w:hAnsi="Times New Roman"/>
          <w:sz w:val="28"/>
          <w:szCs w:val="28"/>
          <w:lang w:eastAsia="ru-RU"/>
        </w:rPr>
      </w:pPr>
    </w:p>
    <w:p w:rsidR="00FC4E2F" w:rsidRDefault="00FC4E2F" w:rsidP="00424042">
      <w:pPr>
        <w:rPr>
          <w:rFonts w:ascii="Times New Roman" w:hAnsi="Times New Roman"/>
          <w:sz w:val="28"/>
          <w:szCs w:val="28"/>
          <w:lang w:eastAsia="ru-RU"/>
        </w:rPr>
      </w:pPr>
    </w:p>
    <w:p w:rsidR="00FC4E2F" w:rsidRDefault="00FC4E2F" w:rsidP="00424042">
      <w:pPr>
        <w:rPr>
          <w:rFonts w:ascii="Times New Roman" w:hAnsi="Times New Roman"/>
          <w:sz w:val="28"/>
          <w:szCs w:val="28"/>
          <w:lang w:eastAsia="ru-RU"/>
        </w:rPr>
      </w:pPr>
    </w:p>
    <w:p w:rsidR="00FC4E2F" w:rsidRDefault="00FC4E2F" w:rsidP="00424042">
      <w:pPr>
        <w:rPr>
          <w:rFonts w:ascii="Times New Roman" w:hAnsi="Times New Roman"/>
          <w:sz w:val="28"/>
          <w:szCs w:val="28"/>
          <w:lang w:eastAsia="ru-RU"/>
        </w:rPr>
      </w:pPr>
    </w:p>
    <w:p w:rsidR="00FC4E2F" w:rsidRDefault="00FC4E2F" w:rsidP="00424042">
      <w:pPr>
        <w:rPr>
          <w:rFonts w:ascii="Times New Roman" w:hAnsi="Times New Roman"/>
          <w:sz w:val="28"/>
          <w:szCs w:val="28"/>
          <w:lang w:eastAsia="ru-RU"/>
        </w:rPr>
      </w:pPr>
    </w:p>
    <w:p w:rsidR="00FC4E2F" w:rsidRDefault="00FC4E2F" w:rsidP="00424042">
      <w:pPr>
        <w:rPr>
          <w:rFonts w:ascii="Times New Roman" w:hAnsi="Times New Roman"/>
          <w:sz w:val="28"/>
          <w:szCs w:val="28"/>
          <w:lang w:eastAsia="ru-RU"/>
        </w:rPr>
      </w:pPr>
    </w:p>
    <w:p w:rsidR="00FC4E2F" w:rsidRDefault="00FC4E2F" w:rsidP="00424042">
      <w:pPr>
        <w:rPr>
          <w:rFonts w:ascii="Times New Roman" w:hAnsi="Times New Roman"/>
          <w:sz w:val="28"/>
          <w:szCs w:val="28"/>
          <w:lang w:eastAsia="ru-RU"/>
        </w:rPr>
      </w:pPr>
    </w:p>
    <w:p w:rsidR="00FC4E2F" w:rsidRDefault="00FC4E2F" w:rsidP="00424042">
      <w:pPr>
        <w:rPr>
          <w:rFonts w:ascii="Times New Roman" w:hAnsi="Times New Roman"/>
          <w:sz w:val="28"/>
          <w:szCs w:val="28"/>
          <w:lang w:eastAsia="ru-RU"/>
        </w:rPr>
      </w:pPr>
    </w:p>
    <w:p w:rsidR="00FC4E2F" w:rsidRDefault="00FC4E2F" w:rsidP="00424042">
      <w:pPr>
        <w:rPr>
          <w:rFonts w:ascii="Times New Roman" w:hAnsi="Times New Roman"/>
          <w:sz w:val="28"/>
          <w:szCs w:val="28"/>
          <w:lang w:eastAsia="ru-RU"/>
        </w:rPr>
      </w:pPr>
    </w:p>
    <w:p w:rsidR="00FC4E2F" w:rsidRPr="00FC4E2F" w:rsidRDefault="00FC4E2F" w:rsidP="00FC4E2F">
      <w:pPr>
        <w:jc w:val="center"/>
        <w:rPr>
          <w:rFonts w:ascii="Times New Roman" w:hAnsi="Times New Roman"/>
          <w:sz w:val="30"/>
          <w:szCs w:val="30"/>
          <w:lang w:eastAsia="ru-RU"/>
        </w:rPr>
      </w:pPr>
      <w:r w:rsidRPr="00FC4E2F">
        <w:rPr>
          <w:rFonts w:ascii="Times New Roman" w:hAnsi="Times New Roman"/>
          <w:sz w:val="30"/>
          <w:szCs w:val="30"/>
        </w:rPr>
        <w:t>Гостиницы «Патриот» Чашникской районной организационной структуры ДОСААФ</w:t>
      </w:r>
    </w:p>
    <w:p w:rsidR="00FC4E2F" w:rsidRPr="00FC4E2F" w:rsidRDefault="00FC4E2F" w:rsidP="00424042">
      <w:pPr>
        <w:rPr>
          <w:rFonts w:ascii="Times New Roman" w:hAnsi="Times New Roman"/>
          <w:sz w:val="30"/>
          <w:szCs w:val="30"/>
          <w:lang w:eastAsia="ru-RU"/>
        </w:rPr>
      </w:pPr>
    </w:p>
    <w:p w:rsidR="00FC4E2F" w:rsidRPr="00FC4E2F" w:rsidRDefault="00FC4E2F" w:rsidP="00FC4E2F">
      <w:pPr>
        <w:ind w:firstLine="709"/>
        <w:rPr>
          <w:rFonts w:ascii="Times New Roman" w:hAnsi="Times New Roman"/>
          <w:sz w:val="30"/>
          <w:szCs w:val="30"/>
        </w:rPr>
      </w:pPr>
      <w:r w:rsidRPr="00FC4E2F">
        <w:rPr>
          <w:rFonts w:ascii="Times New Roman" w:hAnsi="Times New Roman"/>
          <w:sz w:val="30"/>
          <w:szCs w:val="30"/>
        </w:rPr>
        <w:t xml:space="preserve">с 16.05 по </w:t>
      </w:r>
      <w:r w:rsidR="00F01FB2">
        <w:rPr>
          <w:rFonts w:ascii="Times New Roman" w:hAnsi="Times New Roman"/>
          <w:sz w:val="30"/>
          <w:szCs w:val="30"/>
        </w:rPr>
        <w:t>22</w:t>
      </w:r>
      <w:bookmarkStart w:id="0" w:name="_GoBack"/>
      <w:bookmarkEnd w:id="0"/>
      <w:r w:rsidRPr="00FC4E2F">
        <w:rPr>
          <w:rFonts w:ascii="Times New Roman" w:hAnsi="Times New Roman"/>
          <w:sz w:val="30"/>
          <w:szCs w:val="30"/>
        </w:rPr>
        <w:t xml:space="preserve">.05.2025 проведен мониторинг гостиницы «Патриот» Чашникской районной организационной структуры ДОСААФ, расположенной по адресу: Витебская область, </w:t>
      </w:r>
      <w:proofErr w:type="spellStart"/>
      <w:r w:rsidRPr="00FC4E2F">
        <w:rPr>
          <w:rFonts w:ascii="Times New Roman" w:hAnsi="Times New Roman"/>
          <w:sz w:val="30"/>
          <w:szCs w:val="30"/>
        </w:rPr>
        <w:t>г</w:t>
      </w:r>
      <w:proofErr w:type="gramStart"/>
      <w:r w:rsidRPr="00FC4E2F">
        <w:rPr>
          <w:rFonts w:ascii="Times New Roman" w:hAnsi="Times New Roman"/>
          <w:sz w:val="30"/>
          <w:szCs w:val="30"/>
        </w:rPr>
        <w:t>.Ч</w:t>
      </w:r>
      <w:proofErr w:type="gramEnd"/>
      <w:r w:rsidRPr="00FC4E2F">
        <w:rPr>
          <w:rFonts w:ascii="Times New Roman" w:hAnsi="Times New Roman"/>
          <w:sz w:val="30"/>
          <w:szCs w:val="30"/>
        </w:rPr>
        <w:t>ашники</w:t>
      </w:r>
      <w:proofErr w:type="spellEnd"/>
      <w:r w:rsidRPr="00FC4E2F">
        <w:rPr>
          <w:rFonts w:ascii="Times New Roman" w:hAnsi="Times New Roman"/>
          <w:sz w:val="30"/>
          <w:szCs w:val="30"/>
        </w:rPr>
        <w:t xml:space="preserve">, ул. Ленинская, д. 107 по соблюдению законодательства о пожарной безопасности, технических нормативных правовых актов системы противопожарного нормирования и стандартизации. </w:t>
      </w:r>
    </w:p>
    <w:p w:rsidR="00FC4E2F" w:rsidRPr="00FC4E2F" w:rsidRDefault="00FC4E2F" w:rsidP="00FC4E2F">
      <w:pPr>
        <w:ind w:firstLine="709"/>
        <w:rPr>
          <w:rFonts w:ascii="Times New Roman" w:hAnsi="Times New Roman"/>
          <w:sz w:val="30"/>
          <w:szCs w:val="30"/>
        </w:rPr>
      </w:pPr>
      <w:r w:rsidRPr="00FC4E2F">
        <w:rPr>
          <w:rFonts w:ascii="Times New Roman" w:hAnsi="Times New Roman"/>
          <w:sz w:val="30"/>
          <w:szCs w:val="30"/>
        </w:rPr>
        <w:t xml:space="preserve">Здание гостиницы «Патриот» оборудовано системой пожарной сигнализации и оповещения людей о пожаре. Имеется оконечное объектовое устройство передачи о ЧС на пульт диспетчеризации МЧС «Молния». Организацией осуществляющей техническое обслуживание </w:t>
      </w:r>
      <w:proofErr w:type="gramStart"/>
      <w:r w:rsidRPr="00FC4E2F">
        <w:rPr>
          <w:rFonts w:ascii="Times New Roman" w:hAnsi="Times New Roman"/>
          <w:sz w:val="30"/>
          <w:szCs w:val="30"/>
        </w:rPr>
        <w:t>согласно договора</w:t>
      </w:r>
      <w:proofErr w:type="gramEnd"/>
      <w:r w:rsidRPr="00FC4E2F">
        <w:rPr>
          <w:rFonts w:ascii="Times New Roman" w:hAnsi="Times New Roman"/>
          <w:sz w:val="30"/>
          <w:szCs w:val="30"/>
        </w:rPr>
        <w:t xml:space="preserve"> №52/01.25-ТО от 03 января 2025г. является ООО «</w:t>
      </w:r>
      <w:proofErr w:type="spellStart"/>
      <w:r w:rsidRPr="00FC4E2F">
        <w:rPr>
          <w:rFonts w:ascii="Times New Roman" w:hAnsi="Times New Roman"/>
          <w:sz w:val="30"/>
          <w:szCs w:val="30"/>
        </w:rPr>
        <w:t>СпецЮКинженеринг</w:t>
      </w:r>
      <w:proofErr w:type="spellEnd"/>
      <w:r w:rsidRPr="00FC4E2F">
        <w:rPr>
          <w:rFonts w:ascii="Times New Roman" w:hAnsi="Times New Roman"/>
          <w:sz w:val="30"/>
          <w:szCs w:val="30"/>
        </w:rPr>
        <w:t>». Система пожарной сигнализации в исправном состоянии.</w:t>
      </w:r>
    </w:p>
    <w:p w:rsidR="00FC4E2F" w:rsidRPr="00FC4E2F" w:rsidRDefault="00FC4E2F" w:rsidP="00FC4E2F">
      <w:pPr>
        <w:pStyle w:val="1"/>
        <w:jc w:val="both"/>
        <w:rPr>
          <w:b w:val="0"/>
          <w:sz w:val="30"/>
          <w:szCs w:val="30"/>
        </w:rPr>
      </w:pPr>
      <w:r w:rsidRPr="00FC4E2F">
        <w:rPr>
          <w:b w:val="0"/>
          <w:sz w:val="30"/>
          <w:szCs w:val="30"/>
        </w:rPr>
        <w:t xml:space="preserve">           В ходе проведения мониторинга выявлены нарушения норм и правил пожарной безопасности, а именно: </w:t>
      </w:r>
    </w:p>
    <w:p w:rsidR="00FC4E2F" w:rsidRPr="00FC4E2F" w:rsidRDefault="00FC4E2F" w:rsidP="00FC4E2F">
      <w:pPr>
        <w:ind w:firstLine="709"/>
        <w:rPr>
          <w:sz w:val="30"/>
          <w:szCs w:val="30"/>
        </w:rPr>
      </w:pPr>
      <w:r w:rsidRPr="00FC4E2F">
        <w:rPr>
          <w:rFonts w:ascii="Times New Roman" w:hAnsi="Times New Roman"/>
          <w:sz w:val="30"/>
          <w:szCs w:val="30"/>
        </w:rPr>
        <w:t xml:space="preserve">- не проведено обучение </w:t>
      </w:r>
      <w:r w:rsidRPr="00FC4E2F">
        <w:rPr>
          <w:rFonts w:ascii="Times New Roman" w:hAnsi="Times New Roman"/>
          <w:color w:val="000000"/>
          <w:sz w:val="30"/>
          <w:szCs w:val="30"/>
        </w:rPr>
        <w:t xml:space="preserve">работника ответственного за обеспечение пожарной безопасности </w:t>
      </w:r>
      <w:r w:rsidRPr="00FC4E2F">
        <w:rPr>
          <w:rFonts w:ascii="Times New Roman" w:hAnsi="Times New Roman"/>
          <w:sz w:val="30"/>
          <w:szCs w:val="30"/>
        </w:rPr>
        <w:t>гостиницы «Патриот» по программам пожарно-технического минимума, определяемым Министерством по чрезвычайным ситуациям.</w:t>
      </w:r>
    </w:p>
    <w:p w:rsidR="00FC4E2F" w:rsidRPr="00FC4E2F" w:rsidRDefault="00FC4E2F" w:rsidP="00FC4E2F">
      <w:pPr>
        <w:rPr>
          <w:rFonts w:ascii="Times New Roman" w:hAnsi="Times New Roman"/>
          <w:sz w:val="30"/>
          <w:szCs w:val="30"/>
          <w:lang w:eastAsia="ru-RU"/>
        </w:rPr>
      </w:pPr>
    </w:p>
    <w:p w:rsidR="00217DA7" w:rsidRPr="00217DA7" w:rsidRDefault="00217DA7" w:rsidP="00217DA7">
      <w:pPr>
        <w:rPr>
          <w:lang w:eastAsia="ru-RU"/>
        </w:rPr>
      </w:pPr>
    </w:p>
    <w:sectPr w:rsidR="00217DA7" w:rsidRPr="00217DA7" w:rsidSect="00A83547">
      <w:pgSz w:w="11906" w:h="16838"/>
      <w:pgMar w:top="284" w:right="850" w:bottom="851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1D"/>
    <w:rsid w:val="00012256"/>
    <w:rsid w:val="00015CD3"/>
    <w:rsid w:val="0007512E"/>
    <w:rsid w:val="000A2B91"/>
    <w:rsid w:val="0015378D"/>
    <w:rsid w:val="00217DA7"/>
    <w:rsid w:val="00251FD1"/>
    <w:rsid w:val="00252AED"/>
    <w:rsid w:val="00254777"/>
    <w:rsid w:val="002C44D8"/>
    <w:rsid w:val="002D6CB5"/>
    <w:rsid w:val="00404417"/>
    <w:rsid w:val="00405C9A"/>
    <w:rsid w:val="00424042"/>
    <w:rsid w:val="004605DD"/>
    <w:rsid w:val="0047011C"/>
    <w:rsid w:val="00561592"/>
    <w:rsid w:val="005833EF"/>
    <w:rsid w:val="005A475C"/>
    <w:rsid w:val="005B5BEF"/>
    <w:rsid w:val="005E0F38"/>
    <w:rsid w:val="007362F4"/>
    <w:rsid w:val="00764E14"/>
    <w:rsid w:val="007951D9"/>
    <w:rsid w:val="00812418"/>
    <w:rsid w:val="00830A47"/>
    <w:rsid w:val="00850722"/>
    <w:rsid w:val="00966FBE"/>
    <w:rsid w:val="00982B8F"/>
    <w:rsid w:val="0098452D"/>
    <w:rsid w:val="00A26FAE"/>
    <w:rsid w:val="00A67C59"/>
    <w:rsid w:val="00A83547"/>
    <w:rsid w:val="00AC4711"/>
    <w:rsid w:val="00B131B4"/>
    <w:rsid w:val="00B76D8B"/>
    <w:rsid w:val="00B773C3"/>
    <w:rsid w:val="00BA28F9"/>
    <w:rsid w:val="00C43560"/>
    <w:rsid w:val="00C736F3"/>
    <w:rsid w:val="00C75E2D"/>
    <w:rsid w:val="00D033FF"/>
    <w:rsid w:val="00D77179"/>
    <w:rsid w:val="00D8126E"/>
    <w:rsid w:val="00DA55FF"/>
    <w:rsid w:val="00E42474"/>
    <w:rsid w:val="00E45A58"/>
    <w:rsid w:val="00E55BB2"/>
    <w:rsid w:val="00E6361D"/>
    <w:rsid w:val="00EA6ABF"/>
    <w:rsid w:val="00EE154B"/>
    <w:rsid w:val="00F01FB2"/>
    <w:rsid w:val="00FB373D"/>
    <w:rsid w:val="00FC4E2F"/>
    <w:rsid w:val="00FC6131"/>
    <w:rsid w:val="00FE2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1D"/>
    <w:pPr>
      <w:spacing w:after="0"/>
      <w:jc w:val="both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05C9A"/>
    <w:pPr>
      <w:keepNext/>
      <w:jc w:val="center"/>
      <w:outlineLvl w:val="0"/>
    </w:pPr>
    <w:rPr>
      <w:rFonts w:ascii="Times New Roman" w:eastAsia="Times New Roman" w:hAnsi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 Знак,Основной текст с отступом Знак Знак Знак, Знак Знак Знак Знак"/>
    <w:basedOn w:val="a"/>
    <w:link w:val="a4"/>
    <w:rsid w:val="00E6361D"/>
    <w:pPr>
      <w:ind w:firstLine="851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с отступом Знак1 Знак Знак,Основной текст с отступом Знак Знак Знак Знак, Знак Знак Знак Знак Знак"/>
    <w:basedOn w:val="a0"/>
    <w:link w:val="a3"/>
    <w:rsid w:val="00E6361D"/>
    <w:rPr>
      <w:rFonts w:eastAsia="Times New Roman" w:cs="Times New Roman"/>
      <w:sz w:val="24"/>
      <w:szCs w:val="20"/>
      <w:lang w:val="x-none" w:eastAsia="x-none"/>
    </w:rPr>
  </w:style>
  <w:style w:type="paragraph" w:customStyle="1" w:styleId="undline">
    <w:name w:val="undline"/>
    <w:basedOn w:val="a"/>
    <w:rsid w:val="00E6361D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A26FAE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05C9A"/>
    <w:rPr>
      <w:rFonts w:eastAsia="Times New Roman" w:cs="Times New Roman"/>
      <w:b/>
      <w:bCs/>
      <w:sz w:val="2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1D"/>
    <w:pPr>
      <w:spacing w:after="0"/>
      <w:jc w:val="both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05C9A"/>
    <w:pPr>
      <w:keepNext/>
      <w:jc w:val="center"/>
      <w:outlineLvl w:val="0"/>
    </w:pPr>
    <w:rPr>
      <w:rFonts w:ascii="Times New Roman" w:eastAsia="Times New Roman" w:hAnsi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 Знак,Основной текст с отступом Знак Знак Знак, Знак Знак Знак Знак"/>
    <w:basedOn w:val="a"/>
    <w:link w:val="a4"/>
    <w:rsid w:val="00E6361D"/>
    <w:pPr>
      <w:ind w:firstLine="851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с отступом Знак1 Знак Знак,Основной текст с отступом Знак Знак Знак Знак, Знак Знак Знак Знак Знак"/>
    <w:basedOn w:val="a0"/>
    <w:link w:val="a3"/>
    <w:rsid w:val="00E6361D"/>
    <w:rPr>
      <w:rFonts w:eastAsia="Times New Roman" w:cs="Times New Roman"/>
      <w:sz w:val="24"/>
      <w:szCs w:val="20"/>
      <w:lang w:val="x-none" w:eastAsia="x-none"/>
    </w:rPr>
  </w:style>
  <w:style w:type="paragraph" w:customStyle="1" w:styleId="undline">
    <w:name w:val="undline"/>
    <w:basedOn w:val="a"/>
    <w:rsid w:val="00E6361D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A26FAE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05C9A"/>
    <w:rPr>
      <w:rFonts w:eastAsia="Times New Roman" w:cs="Times New Roman"/>
      <w:b/>
      <w:bCs/>
      <w:sz w:val="2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10</cp:revision>
  <cp:lastPrinted>2025-05-23T05:10:00Z</cp:lastPrinted>
  <dcterms:created xsi:type="dcterms:W3CDTF">2023-03-24T12:58:00Z</dcterms:created>
  <dcterms:modified xsi:type="dcterms:W3CDTF">2025-05-23T05:11:00Z</dcterms:modified>
</cp:coreProperties>
</file>