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F0" w:rsidRDefault="003367F0" w:rsidP="003367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-249555</wp:posOffset>
            </wp:positionV>
            <wp:extent cx="1668780" cy="2352675"/>
            <wp:effectExtent l="19050" t="0" r="7620" b="0"/>
            <wp:wrapTight wrapText="bothSides">
              <wp:wrapPolygon edited="0">
                <wp:start x="-247" y="0"/>
                <wp:lineTo x="-247" y="21513"/>
                <wp:lineTo x="21699" y="21513"/>
                <wp:lineTo x="21699" y="0"/>
                <wp:lineTo x="-247" y="0"/>
              </wp:wrapPolygon>
            </wp:wrapTight>
            <wp:docPr id="4" name="Рисунок 4" descr="BB_MSB_A4_Lesopi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B_MSB_A4_Lesopil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2145030</wp:posOffset>
            </wp:positionH>
            <wp:positionV relativeFrom="paragraph">
              <wp:posOffset>-249555</wp:posOffset>
            </wp:positionV>
            <wp:extent cx="1695450" cy="2352675"/>
            <wp:effectExtent l="19050" t="0" r="0" b="0"/>
            <wp:wrapTight wrapText="bothSides">
              <wp:wrapPolygon edited="0">
                <wp:start x="-243" y="0"/>
                <wp:lineTo x="-243" y="21513"/>
                <wp:lineTo x="21600" y="21513"/>
                <wp:lineTo x="21600" y="0"/>
                <wp:lineTo x="-243" y="0"/>
              </wp:wrapPolygon>
            </wp:wrapTight>
            <wp:docPr id="3" name="Рисунок 3" descr="Zarplata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Zarplata A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-249555</wp:posOffset>
            </wp:positionV>
            <wp:extent cx="1762125" cy="2495550"/>
            <wp:effectExtent l="19050" t="0" r="9525" b="0"/>
            <wp:wrapTight wrapText="bothSides">
              <wp:wrapPolygon edited="0">
                <wp:start x="-234" y="0"/>
                <wp:lineTo x="-234" y="21435"/>
                <wp:lineTo x="21717" y="21435"/>
                <wp:lineTo x="21717" y="0"/>
                <wp:lineTo x="-234" y="0"/>
              </wp:wrapPolygon>
            </wp:wrapTight>
            <wp:docPr id="2" name="Рисунок 2" descr="belarusbank_210x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elarusbank_210x29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7F0" w:rsidRDefault="003367F0" w:rsidP="003367F0">
      <w:pPr>
        <w:pStyle w:val="1"/>
      </w:pPr>
      <w:hyperlink r:id="rId8" w:history="1">
        <w:r w:rsidRPr="003F0F3D">
          <w:rPr>
            <w:rStyle w:val="a3"/>
          </w:rPr>
          <w:t>https://belarusbank.by</w:t>
        </w:r>
      </w:hyperlink>
    </w:p>
    <w:p w:rsidR="003367F0" w:rsidRPr="00D46478" w:rsidRDefault="003367F0" w:rsidP="003367F0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46478">
        <w:rPr>
          <w:rFonts w:ascii="Times New Roman" w:hAnsi="Times New Roman"/>
          <w:b w:val="0"/>
          <w:sz w:val="24"/>
          <w:szCs w:val="24"/>
        </w:rPr>
        <w:t xml:space="preserve">Открытие и ведение счетов юридических лиц и индивидуальных предпринимателей </w:t>
      </w:r>
    </w:p>
    <w:p w:rsidR="003367F0" w:rsidRPr="00D46478" w:rsidRDefault="003367F0" w:rsidP="003367F0">
      <w:pPr>
        <w:numPr>
          <w:ilvl w:val="0"/>
          <w:numId w:val="2"/>
        </w:numPr>
      </w:pPr>
      <w:hyperlink r:id="rId9" w:history="1">
        <w:r w:rsidRPr="00D46478">
          <w:rPr>
            <w:rStyle w:val="a3"/>
          </w:rPr>
          <w:t>Открытие текущего счета</w:t>
        </w:r>
      </w:hyperlink>
    </w:p>
    <w:p w:rsidR="003367F0" w:rsidRPr="00D46478" w:rsidRDefault="003367F0" w:rsidP="003367F0">
      <w:pPr>
        <w:numPr>
          <w:ilvl w:val="0"/>
          <w:numId w:val="2"/>
        </w:numPr>
      </w:pPr>
      <w:r w:rsidRPr="00D46478">
        <w:t>Расчетно-кассовое обслуживание</w:t>
      </w:r>
    </w:p>
    <w:p w:rsidR="003367F0" w:rsidRPr="00D46478" w:rsidRDefault="003367F0" w:rsidP="003367F0">
      <w:pPr>
        <w:numPr>
          <w:ilvl w:val="0"/>
          <w:numId w:val="2"/>
        </w:numPr>
      </w:pPr>
      <w:hyperlink r:id="rId10" w:history="1">
        <w:r w:rsidRPr="00D46478">
          <w:rPr>
            <w:rStyle w:val="a3"/>
          </w:rPr>
          <w:t>Система «Клиент-банк»</w:t>
        </w:r>
      </w:hyperlink>
    </w:p>
    <w:p w:rsidR="003367F0" w:rsidRPr="00D46478" w:rsidRDefault="003367F0" w:rsidP="003367F0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46478">
        <w:rPr>
          <w:rFonts w:ascii="Times New Roman" w:hAnsi="Times New Roman"/>
          <w:b w:val="0"/>
          <w:sz w:val="24"/>
          <w:szCs w:val="24"/>
        </w:rPr>
        <w:t>Кредитование</w:t>
      </w:r>
    </w:p>
    <w:p w:rsidR="003367F0" w:rsidRPr="00D46478" w:rsidRDefault="003367F0" w:rsidP="003367F0">
      <w:pPr>
        <w:numPr>
          <w:ilvl w:val="0"/>
          <w:numId w:val="1"/>
        </w:numPr>
      </w:pPr>
      <w:hyperlink r:id="rId11" w:history="1">
        <w:r w:rsidRPr="00D46478">
          <w:rPr>
            <w:rStyle w:val="a3"/>
          </w:rPr>
          <w:t>Кредитование юридических лиц</w:t>
        </w:r>
      </w:hyperlink>
    </w:p>
    <w:p w:rsidR="003367F0" w:rsidRPr="00D46478" w:rsidRDefault="003367F0" w:rsidP="003367F0">
      <w:pPr>
        <w:numPr>
          <w:ilvl w:val="0"/>
          <w:numId w:val="1"/>
        </w:numPr>
      </w:pPr>
      <w:hyperlink r:id="rId12" w:history="1">
        <w:r w:rsidRPr="00D46478">
          <w:rPr>
            <w:rStyle w:val="a3"/>
          </w:rPr>
          <w:t>Партнерская программа банка «Мост»</w:t>
        </w:r>
      </w:hyperlink>
    </w:p>
    <w:p w:rsidR="003367F0" w:rsidRPr="00D46478" w:rsidRDefault="003367F0" w:rsidP="003367F0">
      <w:pPr>
        <w:numPr>
          <w:ilvl w:val="0"/>
          <w:numId w:val="1"/>
        </w:numPr>
      </w:pPr>
      <w:hyperlink r:id="rId13" w:history="1">
        <w:proofErr w:type="spellStart"/>
        <w:r w:rsidRPr="00D46478">
          <w:rPr>
            <w:rStyle w:val="a3"/>
          </w:rPr>
          <w:t>Овердрафтное</w:t>
        </w:r>
        <w:proofErr w:type="spellEnd"/>
        <w:r w:rsidRPr="00D46478">
          <w:rPr>
            <w:rStyle w:val="a3"/>
          </w:rPr>
          <w:t xml:space="preserve"> кредитование, </w:t>
        </w:r>
        <w:proofErr w:type="spellStart"/>
        <w:r w:rsidRPr="00D46478">
          <w:rPr>
            <w:rStyle w:val="a3"/>
          </w:rPr>
          <w:t>микрокредиты</w:t>
        </w:r>
        <w:proofErr w:type="spellEnd"/>
      </w:hyperlink>
    </w:p>
    <w:p w:rsidR="003367F0" w:rsidRPr="00D46478" w:rsidRDefault="003367F0" w:rsidP="003367F0">
      <w:pPr>
        <w:numPr>
          <w:ilvl w:val="0"/>
          <w:numId w:val="1"/>
        </w:numPr>
      </w:pPr>
      <w:hyperlink r:id="rId14" w:history="1">
        <w:r w:rsidRPr="00D46478">
          <w:rPr>
            <w:rStyle w:val="a3"/>
          </w:rPr>
          <w:t xml:space="preserve">Гарантии и поручительства, </w:t>
        </w:r>
        <w:proofErr w:type="spellStart"/>
        <w:r w:rsidRPr="00D46478">
          <w:rPr>
            <w:rStyle w:val="a3"/>
          </w:rPr>
          <w:t>факторинговые</w:t>
        </w:r>
        <w:proofErr w:type="spellEnd"/>
        <w:r w:rsidRPr="00D46478">
          <w:rPr>
            <w:rStyle w:val="a3"/>
          </w:rPr>
          <w:t xml:space="preserve"> операции</w:t>
        </w:r>
      </w:hyperlink>
    </w:p>
    <w:p w:rsidR="003367F0" w:rsidRPr="00D46478" w:rsidRDefault="003367F0" w:rsidP="003367F0">
      <w:pPr>
        <w:numPr>
          <w:ilvl w:val="0"/>
          <w:numId w:val="1"/>
        </w:numPr>
      </w:pPr>
      <w:hyperlink r:id="rId15" w:history="1">
        <w:r w:rsidRPr="00D46478">
          <w:rPr>
            <w:rStyle w:val="a3"/>
          </w:rPr>
          <w:t>Состав пакета документов для получения кредита</w:t>
        </w:r>
      </w:hyperlink>
    </w:p>
    <w:p w:rsidR="003367F0" w:rsidRPr="00D46478" w:rsidRDefault="003367F0" w:rsidP="003367F0">
      <w:pPr>
        <w:numPr>
          <w:ilvl w:val="0"/>
          <w:numId w:val="1"/>
        </w:numPr>
      </w:pPr>
      <w:hyperlink r:id="rId16" w:history="1">
        <w:r w:rsidRPr="00D46478">
          <w:rPr>
            <w:rStyle w:val="a3"/>
          </w:rPr>
          <w:t>Кредитование для целей уплаты страховых взносов</w:t>
        </w:r>
      </w:hyperlink>
    </w:p>
    <w:p w:rsidR="003367F0" w:rsidRPr="00D46478" w:rsidRDefault="003367F0" w:rsidP="003367F0">
      <w:proofErr w:type="spellStart"/>
      <w:r w:rsidRPr="00D46478">
        <w:t>Эквайринг</w:t>
      </w:r>
      <w:proofErr w:type="spellEnd"/>
    </w:p>
    <w:p w:rsidR="003367F0" w:rsidRPr="00D46478" w:rsidRDefault="003367F0" w:rsidP="003367F0">
      <w:r w:rsidRPr="00D46478">
        <w:t>Корпоративные карточки</w:t>
      </w:r>
    </w:p>
    <w:p w:rsidR="003367F0" w:rsidRPr="00D46478" w:rsidRDefault="003367F0" w:rsidP="003367F0">
      <w:proofErr w:type="spellStart"/>
      <w:r w:rsidRPr="00D46478">
        <w:t>Зарплатный</w:t>
      </w:r>
      <w:proofErr w:type="spellEnd"/>
      <w:r w:rsidRPr="00D46478">
        <w:t xml:space="preserve"> проект</w:t>
      </w:r>
    </w:p>
    <w:p w:rsidR="003367F0" w:rsidRPr="00D46478" w:rsidRDefault="003367F0" w:rsidP="003367F0">
      <w:r w:rsidRPr="00D46478">
        <w:t>Поддержка бизнеса: брокерские услуги, консалтинговые услуги, депозитарные услуги</w:t>
      </w:r>
    </w:p>
    <w:p w:rsidR="003367F0" w:rsidRPr="00D46478" w:rsidRDefault="003367F0" w:rsidP="003367F0">
      <w:r w:rsidRPr="00D46478">
        <w:t xml:space="preserve">Валютные операции </w:t>
      </w:r>
    </w:p>
    <w:p w:rsidR="003367F0" w:rsidRPr="00D46478" w:rsidRDefault="003367F0" w:rsidP="003367F0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46478">
        <w:rPr>
          <w:rFonts w:ascii="Times New Roman" w:hAnsi="Times New Roman"/>
          <w:b w:val="0"/>
          <w:sz w:val="24"/>
          <w:szCs w:val="24"/>
        </w:rPr>
        <w:t>Международные расчеты</w:t>
      </w:r>
    </w:p>
    <w:p w:rsidR="003367F0" w:rsidRPr="00D46478" w:rsidRDefault="003367F0" w:rsidP="003367F0">
      <w:pPr>
        <w:pStyle w:val="4"/>
        <w:spacing w:before="0" w:after="0"/>
        <w:rPr>
          <w:rFonts w:ascii="Times New Roman" w:hAnsi="Times New Roman"/>
          <w:b w:val="0"/>
          <w:sz w:val="24"/>
          <w:szCs w:val="24"/>
        </w:rPr>
      </w:pPr>
      <w:proofErr w:type="spellStart"/>
      <w:r w:rsidRPr="00D46478">
        <w:rPr>
          <w:rFonts w:ascii="Times New Roman" w:hAnsi="Times New Roman"/>
          <w:b w:val="0"/>
          <w:sz w:val="24"/>
          <w:szCs w:val="24"/>
        </w:rPr>
        <w:t>Банкострахование</w:t>
      </w:r>
      <w:proofErr w:type="spellEnd"/>
      <w:r w:rsidRPr="00D46478">
        <w:rPr>
          <w:rFonts w:ascii="Times New Roman" w:hAnsi="Times New Roman"/>
          <w:b w:val="0"/>
          <w:sz w:val="24"/>
          <w:szCs w:val="24"/>
        </w:rPr>
        <w:t>:</w:t>
      </w:r>
    </w:p>
    <w:p w:rsidR="003367F0" w:rsidRDefault="003367F0" w:rsidP="003367F0">
      <w:pPr>
        <w:pStyle w:val="4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46478">
        <w:rPr>
          <w:rFonts w:ascii="Times New Roman" w:hAnsi="Times New Roman"/>
          <w:b w:val="0"/>
          <w:sz w:val="24"/>
          <w:szCs w:val="24"/>
        </w:rPr>
        <w:t>Страховые услуги (обязательное страхование гражданской ответственности владельцев транспортных средств (внутреннее страхование);</w:t>
      </w:r>
    </w:p>
    <w:p w:rsidR="003367F0" w:rsidRDefault="003367F0" w:rsidP="003367F0">
      <w:pPr>
        <w:pStyle w:val="4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46478">
        <w:rPr>
          <w:rFonts w:ascii="Times New Roman" w:hAnsi="Times New Roman"/>
          <w:b w:val="0"/>
          <w:sz w:val="24"/>
          <w:szCs w:val="24"/>
        </w:rPr>
        <w:t>обязательное страхование гражданской ответственности владельцев транспортных средств «Зеленая карта»;</w:t>
      </w:r>
    </w:p>
    <w:p w:rsidR="003367F0" w:rsidRPr="00D46478" w:rsidRDefault="003367F0" w:rsidP="003367F0">
      <w:pPr>
        <w:pStyle w:val="4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46478">
        <w:rPr>
          <w:rFonts w:ascii="Times New Roman" w:hAnsi="Times New Roman"/>
          <w:b w:val="0"/>
          <w:sz w:val="24"/>
          <w:szCs w:val="24"/>
        </w:rPr>
        <w:t>добровольное страхование наземных транспортных средств (</w:t>
      </w:r>
      <w:proofErr w:type="spellStart"/>
      <w:r w:rsidRPr="00D46478">
        <w:rPr>
          <w:rFonts w:ascii="Times New Roman" w:hAnsi="Times New Roman"/>
          <w:b w:val="0"/>
          <w:sz w:val="24"/>
          <w:szCs w:val="24"/>
        </w:rPr>
        <w:t>АвтоКАСКО</w:t>
      </w:r>
      <w:proofErr w:type="spellEnd"/>
      <w:r w:rsidRPr="00D46478">
        <w:rPr>
          <w:rFonts w:ascii="Times New Roman" w:hAnsi="Times New Roman"/>
          <w:b w:val="0"/>
          <w:sz w:val="24"/>
          <w:szCs w:val="24"/>
        </w:rPr>
        <w:t>);</w:t>
      </w:r>
    </w:p>
    <w:p w:rsidR="003367F0" w:rsidRPr="00D46478" w:rsidRDefault="003367F0" w:rsidP="003367F0">
      <w:pPr>
        <w:pStyle w:val="4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46478">
        <w:rPr>
          <w:rFonts w:ascii="Times New Roman" w:hAnsi="Times New Roman"/>
          <w:b w:val="0"/>
          <w:sz w:val="24"/>
          <w:szCs w:val="24"/>
        </w:rPr>
        <w:t>добровольное страхование медицинских расходов;</w:t>
      </w:r>
    </w:p>
    <w:p w:rsidR="003367F0" w:rsidRPr="00D46478" w:rsidRDefault="003367F0" w:rsidP="003367F0">
      <w:pPr>
        <w:pStyle w:val="4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46478">
        <w:rPr>
          <w:rFonts w:ascii="Times New Roman" w:hAnsi="Times New Roman"/>
          <w:b w:val="0"/>
          <w:sz w:val="24"/>
          <w:szCs w:val="24"/>
        </w:rPr>
        <w:t>добровольное комплексное страхование имущества юридических лиц и индивидуальных предпринимателей и гражданской ответственности его пользователей;</w:t>
      </w:r>
    </w:p>
    <w:p w:rsidR="003367F0" w:rsidRPr="00D46478" w:rsidRDefault="003367F0" w:rsidP="003367F0">
      <w:pPr>
        <w:pStyle w:val="4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46478">
        <w:rPr>
          <w:rFonts w:ascii="Times New Roman" w:hAnsi="Times New Roman"/>
          <w:b w:val="0"/>
          <w:sz w:val="24"/>
          <w:szCs w:val="24"/>
        </w:rPr>
        <w:t>добровольное страхование от травм «Экспресс»;</w:t>
      </w:r>
    </w:p>
    <w:p w:rsidR="003367F0" w:rsidRPr="00D46478" w:rsidRDefault="003367F0" w:rsidP="003367F0">
      <w:pPr>
        <w:pStyle w:val="4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46478">
        <w:rPr>
          <w:rFonts w:ascii="Times New Roman" w:hAnsi="Times New Roman"/>
          <w:b w:val="0"/>
          <w:sz w:val="24"/>
          <w:szCs w:val="24"/>
        </w:rPr>
        <w:t>добровольное страхование гражданской ответственности за причинение вреда другим лицам и связанных с ней расходов (страхование общегражданской ответственности)</w:t>
      </w:r>
    </w:p>
    <w:p w:rsidR="003367F0" w:rsidRDefault="003367F0" w:rsidP="003367F0"/>
    <w:p w:rsidR="003367F0" w:rsidRPr="00FA3C4F" w:rsidRDefault="003367F0" w:rsidP="003367F0"/>
    <w:p w:rsidR="003367F0" w:rsidRDefault="003367F0" w:rsidP="003367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5DF3" w:rsidRDefault="00845DF3"/>
    <w:sectPr w:rsidR="00845DF3" w:rsidSect="0084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5F5"/>
    <w:multiLevelType w:val="multilevel"/>
    <w:tmpl w:val="1338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2130B"/>
    <w:multiLevelType w:val="multilevel"/>
    <w:tmpl w:val="63C2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5438B"/>
    <w:multiLevelType w:val="hybridMultilevel"/>
    <w:tmpl w:val="CA662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367F0"/>
    <w:rsid w:val="003367F0"/>
    <w:rsid w:val="00580118"/>
    <w:rsid w:val="005E1532"/>
    <w:rsid w:val="00790F6C"/>
    <w:rsid w:val="00845DF3"/>
    <w:rsid w:val="00D67D0E"/>
    <w:rsid w:val="00E27E4D"/>
    <w:rsid w:val="00FC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67F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367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7F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3367F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367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367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arusbank.by" TargetMode="External"/><Relationship Id="rId13" Type="http://schemas.openxmlformats.org/officeDocument/2006/relationships/hyperlink" Target="https://belarusbank.by/ru/33270/1680/184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belarusbank.by/ru/33270/1680/3240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elarusbank.by/ru/33270/1680/334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belarusbank.by/ru/33270/1680/3355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elarusbank.by/ru/33270/1680/29870" TargetMode="External"/><Relationship Id="rId10" Type="http://schemas.openxmlformats.org/officeDocument/2006/relationships/hyperlink" Target="https://belarusbank.by/ru/33270/1683/16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arusbank.by/ru/33270/1683/31324" TargetMode="External"/><Relationship Id="rId14" Type="http://schemas.openxmlformats.org/officeDocument/2006/relationships/hyperlink" Target="https://belarusbank.by/ru/33270/1680/287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2019-04-08T13:17:00Z</dcterms:created>
  <dcterms:modified xsi:type="dcterms:W3CDTF">2019-04-08T13:18:00Z</dcterms:modified>
</cp:coreProperties>
</file>