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0C" w:rsidRPr="0032020C" w:rsidRDefault="00D754EA" w:rsidP="00D754EA">
      <w:pPr>
        <w:shd w:val="clear" w:color="auto" w:fill="FBFBFB"/>
        <w:spacing w:after="0" w:line="240" w:lineRule="auto"/>
        <w:ind w:left="-1560" w:right="-709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eastAsia="ru-RU"/>
        </w:rPr>
      </w:pPr>
      <w:r w:rsidRPr="0032020C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eastAsia="ru-RU"/>
        </w:rPr>
        <w:t>А У ТЕБЯ ОПЛАЧЕНА ГОСПОШЛИНА</w:t>
      </w:r>
      <w:r w:rsidRPr="00D754EA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eastAsia="ru-RU"/>
        </w:rPr>
        <w:t xml:space="preserve"> </w:t>
      </w:r>
      <w:r w:rsidRPr="00D754EA">
        <w:rPr>
          <w:rFonts w:ascii="Times New Roman" w:hAnsi="Times New Roman" w:cs="Times New Roman"/>
          <w:b/>
          <w:bCs/>
          <w:sz w:val="28"/>
          <w:szCs w:val="28"/>
        </w:rPr>
        <w:t>ЗА ПРЕДОСТАВЛЕНИЕ ПРАВА НА ОХОТУ</w:t>
      </w:r>
      <w:r w:rsidRPr="0032020C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eastAsia="ru-RU"/>
        </w:rPr>
        <w:t>?</w:t>
      </w:r>
    </w:p>
    <w:p w:rsidR="0032020C" w:rsidRPr="00D754EA" w:rsidRDefault="0032020C" w:rsidP="00D754EA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20C" w:rsidRPr="0032020C" w:rsidRDefault="00021E65" w:rsidP="00D754EA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E6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279.75pt">
            <v:imagedata r:id="rId5" o:title="А-у-тебя-оплачена-госпошлина"/>
          </v:shape>
        </w:pict>
      </w:r>
    </w:p>
    <w:p w:rsidR="00D754EA" w:rsidRDefault="00D754EA" w:rsidP="00D754EA">
      <w:pPr>
        <w:pStyle w:val="a4"/>
        <w:shd w:val="clear" w:color="auto" w:fill="FBFBFB"/>
        <w:spacing w:before="0" w:beforeAutospacing="0" w:after="0" w:afterAutospacing="0"/>
        <w:ind w:left="-567" w:firstLine="567"/>
        <w:rPr>
          <w:sz w:val="28"/>
          <w:szCs w:val="28"/>
        </w:rPr>
      </w:pPr>
    </w:p>
    <w:p w:rsidR="00D754EA" w:rsidRPr="00D754EA" w:rsidRDefault="00D754EA" w:rsidP="008602CD">
      <w:pPr>
        <w:pStyle w:val="a4"/>
        <w:shd w:val="clear" w:color="auto" w:fill="FBFBFB"/>
        <w:spacing w:before="0" w:beforeAutospacing="0" w:after="0" w:afterAutospacing="0"/>
        <w:ind w:left="-426" w:firstLine="426"/>
        <w:jc w:val="both"/>
        <w:rPr>
          <w:sz w:val="28"/>
          <w:szCs w:val="28"/>
        </w:rPr>
      </w:pPr>
      <w:proofErr w:type="spellStart"/>
      <w:r w:rsidRPr="00D754EA">
        <w:rPr>
          <w:b/>
          <w:sz w:val="28"/>
          <w:szCs w:val="28"/>
        </w:rPr>
        <w:t>Лепельская</w:t>
      </w:r>
      <w:proofErr w:type="spellEnd"/>
      <w:r w:rsidRPr="00D754EA">
        <w:rPr>
          <w:b/>
          <w:sz w:val="28"/>
          <w:szCs w:val="28"/>
        </w:rPr>
        <w:t xml:space="preserve"> межрайонная инспекция охраны животного и растительного мира</w:t>
      </w:r>
      <w:r>
        <w:rPr>
          <w:sz w:val="28"/>
          <w:szCs w:val="28"/>
        </w:rPr>
        <w:t xml:space="preserve"> информирует, в</w:t>
      </w:r>
      <w:r w:rsidRPr="00D754EA">
        <w:rPr>
          <w:sz w:val="28"/>
          <w:szCs w:val="28"/>
        </w:rPr>
        <w:t xml:space="preserve"> соответствии с п. 51. Правил охоты гражданин при проведении охоты должен иметь при себе в том числе </w:t>
      </w:r>
      <w:r w:rsidRPr="00D754EA">
        <w:rPr>
          <w:rStyle w:val="a5"/>
          <w:rFonts w:eastAsiaTheme="majorEastAsia"/>
          <w:sz w:val="28"/>
          <w:szCs w:val="28"/>
        </w:rPr>
        <w:t>документы, подтверждающие факт уплаты государственной пошлины за предоставление права на охоту в соответствии с пунктом 53 Правил.</w:t>
      </w:r>
    </w:p>
    <w:p w:rsidR="00D754EA" w:rsidRPr="00D754EA" w:rsidRDefault="00D754EA" w:rsidP="008602CD">
      <w:pPr>
        <w:pStyle w:val="a4"/>
        <w:shd w:val="clear" w:color="auto" w:fill="FBFBFB"/>
        <w:spacing w:before="0" w:beforeAutospacing="0" w:after="0" w:afterAutospacing="0"/>
        <w:ind w:left="-426" w:firstLine="568"/>
        <w:jc w:val="both"/>
        <w:rPr>
          <w:sz w:val="28"/>
          <w:szCs w:val="28"/>
        </w:rPr>
      </w:pPr>
      <w:r w:rsidRPr="00D754EA">
        <w:rPr>
          <w:sz w:val="28"/>
          <w:szCs w:val="28"/>
        </w:rPr>
        <w:t>Согласно п.53 Правил охоты факт уплаты государственной пошлины за предоставление права на охоту путем внесения наличных денежных средств подтверждается </w:t>
      </w:r>
      <w:r w:rsidRPr="00D754EA">
        <w:rPr>
          <w:rStyle w:val="a5"/>
          <w:rFonts w:eastAsiaTheme="majorEastAsia"/>
          <w:sz w:val="28"/>
          <w:szCs w:val="28"/>
        </w:rPr>
        <w:t>оригиналом квитанции банка</w:t>
      </w:r>
      <w:r w:rsidRPr="00D754EA">
        <w:rPr>
          <w:sz w:val="28"/>
          <w:szCs w:val="28"/>
        </w:rPr>
        <w:t>, организации связи Министерства связи и информатизации.</w:t>
      </w:r>
    </w:p>
    <w:p w:rsidR="00D754EA" w:rsidRPr="00D754EA" w:rsidRDefault="00D754EA" w:rsidP="008602CD">
      <w:pPr>
        <w:pStyle w:val="a4"/>
        <w:shd w:val="clear" w:color="auto" w:fill="FBFBFB"/>
        <w:spacing w:before="0" w:beforeAutospacing="0" w:after="0" w:afterAutospacing="0"/>
        <w:ind w:left="-426" w:firstLine="568"/>
        <w:jc w:val="both"/>
        <w:rPr>
          <w:sz w:val="28"/>
          <w:szCs w:val="28"/>
        </w:rPr>
      </w:pPr>
      <w:r w:rsidRPr="00D754EA">
        <w:rPr>
          <w:sz w:val="28"/>
          <w:szCs w:val="28"/>
        </w:rPr>
        <w:t>Факт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подтверждается</w:t>
      </w:r>
      <w:r w:rsidRPr="00D754EA">
        <w:rPr>
          <w:rStyle w:val="a5"/>
          <w:rFonts w:eastAsiaTheme="majorEastAsia"/>
          <w:sz w:val="28"/>
          <w:szCs w:val="28"/>
        </w:rPr>
        <w:t> карт-чеком в электронном или бумажном виде</w:t>
      </w:r>
      <w:r w:rsidRPr="00D754EA">
        <w:rPr>
          <w:sz w:val="28"/>
          <w:szCs w:val="28"/>
        </w:rPr>
        <w:t>, который включает учетный номер операции (транзакции) в едином расчетном и информационном пространстве. В этом случае порядок подтверждения факта уплаты государственной пошлины, указанный в части четвертой пункта 6 статьи 287 Налогового кодекса Республики Беларусь, не применяется.</w:t>
      </w:r>
    </w:p>
    <w:p w:rsidR="00D754EA" w:rsidRPr="00D754EA" w:rsidRDefault="00D754EA" w:rsidP="00D754EA">
      <w:pPr>
        <w:pStyle w:val="a4"/>
        <w:shd w:val="clear" w:color="auto" w:fill="FBFBFB"/>
        <w:spacing w:before="0" w:beforeAutospacing="0" w:after="0" w:afterAutospacing="0"/>
        <w:ind w:left="-426" w:firstLine="568"/>
        <w:rPr>
          <w:sz w:val="28"/>
          <w:szCs w:val="28"/>
        </w:rPr>
      </w:pPr>
      <w:r w:rsidRPr="00D754EA">
        <w:rPr>
          <w:rStyle w:val="a5"/>
          <w:rFonts w:eastAsiaTheme="majorEastAsia"/>
          <w:sz w:val="28"/>
          <w:szCs w:val="28"/>
        </w:rPr>
        <w:t>Квитанцию</w:t>
      </w:r>
      <w:r w:rsidRPr="00D754EA">
        <w:rPr>
          <w:sz w:val="28"/>
          <w:szCs w:val="28"/>
        </w:rPr>
        <w:t> либо </w:t>
      </w:r>
      <w:r w:rsidRPr="00D754EA">
        <w:rPr>
          <w:rStyle w:val="a5"/>
          <w:rFonts w:eastAsiaTheme="majorEastAsia"/>
          <w:sz w:val="28"/>
          <w:szCs w:val="28"/>
        </w:rPr>
        <w:t>карт-чек в электронном или бумажном виде</w:t>
      </w:r>
      <w:r w:rsidRPr="00D754EA">
        <w:rPr>
          <w:sz w:val="28"/>
          <w:szCs w:val="28"/>
        </w:rPr>
        <w:t> охотник </w:t>
      </w:r>
      <w:r w:rsidRPr="00D754EA">
        <w:rPr>
          <w:rStyle w:val="a5"/>
          <w:rFonts w:eastAsiaTheme="majorEastAsia"/>
          <w:sz w:val="28"/>
          <w:szCs w:val="28"/>
        </w:rPr>
        <w:t>должен иметь при себе</w:t>
      </w:r>
      <w:r w:rsidRPr="00D754EA">
        <w:rPr>
          <w:sz w:val="28"/>
          <w:szCs w:val="28"/>
        </w:rPr>
        <w:t>.</w:t>
      </w:r>
    </w:p>
    <w:p w:rsidR="00D754EA" w:rsidRPr="00D754EA" w:rsidRDefault="00D754EA" w:rsidP="008602CD">
      <w:pPr>
        <w:pStyle w:val="a4"/>
        <w:shd w:val="clear" w:color="auto" w:fill="FBFBFB"/>
        <w:spacing w:before="0" w:beforeAutospacing="0" w:after="0" w:afterAutospacing="0"/>
        <w:ind w:left="-426" w:firstLine="568"/>
        <w:jc w:val="both"/>
        <w:rPr>
          <w:sz w:val="28"/>
          <w:szCs w:val="28"/>
        </w:rPr>
      </w:pPr>
      <w:r w:rsidRPr="00D754EA">
        <w:rPr>
          <w:sz w:val="28"/>
          <w:szCs w:val="28"/>
        </w:rPr>
        <w:t>Государственная пошлина за предоставление права на охоту уплачивается до начала охоты и подтверждает право на охоту в течение двенадцати месяцев со дня уплаты государственной пошлины.</w:t>
      </w:r>
    </w:p>
    <w:p w:rsidR="00D754EA" w:rsidRPr="00D754EA" w:rsidRDefault="00D754EA" w:rsidP="00D754EA">
      <w:pPr>
        <w:pStyle w:val="a4"/>
        <w:shd w:val="clear" w:color="auto" w:fill="FBFBFB"/>
        <w:spacing w:before="0" w:beforeAutospacing="0" w:after="0" w:afterAutospacing="0"/>
        <w:ind w:left="-426" w:firstLine="568"/>
        <w:rPr>
          <w:sz w:val="28"/>
          <w:szCs w:val="28"/>
        </w:rPr>
      </w:pPr>
      <w:r w:rsidRPr="00D754EA">
        <w:rPr>
          <w:sz w:val="28"/>
          <w:szCs w:val="28"/>
        </w:rPr>
        <w:t>Размер государственной пошлины за предоставление права на охоту определяется Налоговым кодексом Республики Беларусь.</w:t>
      </w:r>
    </w:p>
    <w:p w:rsidR="00D754EA" w:rsidRPr="00D754EA" w:rsidRDefault="00D754EA" w:rsidP="00D754EA">
      <w:pPr>
        <w:pStyle w:val="4"/>
        <w:shd w:val="clear" w:color="auto" w:fill="FBFBFB"/>
        <w:spacing w:before="0" w:line="240" w:lineRule="auto"/>
        <w:ind w:left="-426" w:firstLine="568"/>
        <w:rPr>
          <w:rFonts w:ascii="Times New Roman" w:hAnsi="Times New Roman" w:cs="Times New Roman"/>
          <w:color w:val="auto"/>
          <w:sz w:val="28"/>
          <w:szCs w:val="28"/>
        </w:rPr>
      </w:pPr>
      <w:r w:rsidRPr="00D754E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Порядок уплаты государственной пошлины через Банк:</w:t>
      </w:r>
    </w:p>
    <w:p w:rsidR="00D754EA" w:rsidRPr="00D754EA" w:rsidRDefault="00D754EA" w:rsidP="008602CD">
      <w:pPr>
        <w:shd w:val="clear" w:color="auto" w:fill="FBFBFB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754EA">
        <w:rPr>
          <w:rFonts w:ascii="Times New Roman" w:hAnsi="Times New Roman" w:cs="Times New Roman"/>
          <w:sz w:val="28"/>
          <w:szCs w:val="28"/>
        </w:rPr>
        <w:t>Уплата госпошлины производится на счёт местного областного бюджета либо бюджета по г. Минску по месту жительства физического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4EA" w:rsidRPr="00D754EA" w:rsidRDefault="00D754EA" w:rsidP="00D754EA">
      <w:pPr>
        <w:shd w:val="clear" w:color="auto" w:fill="FBFBFB"/>
        <w:spacing w:after="0" w:line="240" w:lineRule="auto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D754EA">
        <w:rPr>
          <w:rFonts w:ascii="Times New Roman" w:hAnsi="Times New Roman" w:cs="Times New Roman"/>
          <w:sz w:val="28"/>
          <w:szCs w:val="28"/>
        </w:rPr>
        <w:t>Код платежа: 3003 "Государственная пошлина за предоставление права на охоту с физических лиц"</w:t>
      </w:r>
    </w:p>
    <w:p w:rsidR="00D754EA" w:rsidRPr="00D754EA" w:rsidRDefault="00D754EA" w:rsidP="00D754EA">
      <w:pPr>
        <w:shd w:val="clear" w:color="auto" w:fill="FBFBFB"/>
        <w:spacing w:after="0" w:line="240" w:lineRule="auto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D754EA">
        <w:rPr>
          <w:rFonts w:ascii="Times New Roman" w:hAnsi="Times New Roman" w:cs="Times New Roman"/>
          <w:sz w:val="28"/>
          <w:szCs w:val="28"/>
        </w:rPr>
        <w:t>Сумма: 1 базовая величина (32 руб. 00 коп.) </w:t>
      </w:r>
    </w:p>
    <w:p w:rsidR="00D754EA" w:rsidRPr="00D754EA" w:rsidRDefault="00D754EA" w:rsidP="00D754EA">
      <w:pPr>
        <w:pStyle w:val="uk-text-danger"/>
        <w:shd w:val="clear" w:color="auto" w:fill="FBFBFB"/>
        <w:spacing w:before="0" w:beforeAutospacing="0" w:after="0" w:afterAutospacing="0"/>
        <w:ind w:left="-426" w:firstLine="568"/>
        <w:rPr>
          <w:sz w:val="28"/>
          <w:szCs w:val="28"/>
        </w:rPr>
      </w:pPr>
      <w:r w:rsidRPr="00D754EA">
        <w:rPr>
          <w:rStyle w:val="a5"/>
          <w:rFonts w:eastAsiaTheme="majorEastAsia"/>
          <w:sz w:val="28"/>
          <w:szCs w:val="28"/>
        </w:rPr>
        <w:t>ВНИМАНИЕ!</w:t>
      </w:r>
      <w:r w:rsidRPr="00D754EA">
        <w:rPr>
          <w:sz w:val="28"/>
          <w:szCs w:val="28"/>
        </w:rPr>
        <w:t> УП «</w:t>
      </w:r>
      <w:proofErr w:type="spellStart"/>
      <w:r w:rsidRPr="00D754EA">
        <w:rPr>
          <w:sz w:val="28"/>
          <w:szCs w:val="28"/>
        </w:rPr>
        <w:t>Белгосохота</w:t>
      </w:r>
      <w:proofErr w:type="spellEnd"/>
      <w:r w:rsidRPr="00D754EA">
        <w:rPr>
          <w:sz w:val="28"/>
          <w:szCs w:val="28"/>
        </w:rPr>
        <w:t>» не уполномочено принимать данный вид платежа.</w:t>
      </w:r>
    </w:p>
    <w:p w:rsidR="00D754EA" w:rsidRPr="00D754EA" w:rsidRDefault="00D754EA" w:rsidP="008602CD">
      <w:pPr>
        <w:shd w:val="clear" w:color="auto" w:fill="FBFBFB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754EA">
        <w:rPr>
          <w:rFonts w:ascii="Times New Roman" w:hAnsi="Times New Roman" w:cs="Times New Roman"/>
          <w:sz w:val="28"/>
          <w:szCs w:val="28"/>
        </w:rPr>
        <w:t>Обращаем Ваше внимание, что реквизиты для уплаты платежей в местный бюджет (в том числе реквизиты уплаты государственной пошлины за предоставление права на охоту) также размещены на официальном сайте Министерства финансов Республики Беларусь (</w:t>
      </w:r>
      <w:hyperlink r:id="rId6" w:history="1">
        <w:r w:rsidRPr="00D754E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http://www.minfin.gov.by</w:t>
        </w:r>
      </w:hyperlink>
      <w:r w:rsidRPr="00D754EA">
        <w:rPr>
          <w:rFonts w:ascii="Times New Roman" w:hAnsi="Times New Roman" w:cs="Times New Roman"/>
          <w:sz w:val="28"/>
          <w:szCs w:val="28"/>
        </w:rPr>
        <w:t xml:space="preserve">) в разделе «Исполнение бюджета». </w:t>
      </w:r>
    </w:p>
    <w:p w:rsidR="00D754EA" w:rsidRPr="00D754EA" w:rsidRDefault="00D754EA" w:rsidP="00D754EA">
      <w:pPr>
        <w:pStyle w:val="4"/>
        <w:shd w:val="clear" w:color="auto" w:fill="FBFBFB"/>
        <w:spacing w:before="0" w:line="240" w:lineRule="auto"/>
        <w:ind w:left="-426" w:firstLine="568"/>
        <w:rPr>
          <w:rFonts w:ascii="Times New Roman" w:hAnsi="Times New Roman" w:cs="Times New Roman"/>
          <w:color w:val="auto"/>
          <w:sz w:val="28"/>
          <w:szCs w:val="28"/>
        </w:rPr>
      </w:pPr>
      <w:r w:rsidRPr="00D754EA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Порядок уплаты государственной пошлины по ЕРИП:</w:t>
      </w:r>
    </w:p>
    <w:p w:rsidR="00D754EA" w:rsidRPr="00D754EA" w:rsidRDefault="00D754EA" w:rsidP="008602CD">
      <w:pPr>
        <w:pStyle w:val="a4"/>
        <w:shd w:val="clear" w:color="auto" w:fill="FBFBFB"/>
        <w:spacing w:before="0" w:beforeAutospacing="0" w:after="0" w:afterAutospacing="0"/>
        <w:ind w:left="-426" w:firstLine="568"/>
        <w:jc w:val="both"/>
        <w:rPr>
          <w:sz w:val="28"/>
          <w:szCs w:val="28"/>
        </w:rPr>
      </w:pPr>
      <w:r w:rsidRPr="00D754EA">
        <w:rPr>
          <w:sz w:val="28"/>
          <w:szCs w:val="28"/>
        </w:rPr>
        <w:t xml:space="preserve">В соответствии с Указом Президента Республики Беларусь от 21 марта 2018 г. № 112 «Об охоте и ведении охотничьего хозяйства» государственную пошлину за предоставление права на охоту можно оплатить через систему «Расчет» (ЕРИП) в пункте банковского обслуживания – интернет-банке, с помощью мобильного </w:t>
      </w:r>
      <w:proofErr w:type="spellStart"/>
      <w:r w:rsidRPr="00D754EA">
        <w:rPr>
          <w:sz w:val="28"/>
          <w:szCs w:val="28"/>
        </w:rPr>
        <w:t>банкинга</w:t>
      </w:r>
      <w:proofErr w:type="spellEnd"/>
      <w:r w:rsidRPr="00D754EA">
        <w:rPr>
          <w:sz w:val="28"/>
          <w:szCs w:val="28"/>
        </w:rPr>
        <w:t xml:space="preserve">, </w:t>
      </w:r>
      <w:proofErr w:type="spellStart"/>
      <w:r w:rsidRPr="00D754EA">
        <w:rPr>
          <w:sz w:val="28"/>
          <w:szCs w:val="28"/>
        </w:rPr>
        <w:t>инфокиоске</w:t>
      </w:r>
      <w:proofErr w:type="spellEnd"/>
      <w:r w:rsidRPr="00D754EA">
        <w:rPr>
          <w:sz w:val="28"/>
          <w:szCs w:val="28"/>
        </w:rPr>
        <w:t>, кассе банков, банкомате и т.д.</w:t>
      </w:r>
    </w:p>
    <w:p w:rsidR="00D754EA" w:rsidRPr="00D754EA" w:rsidRDefault="00D754EA" w:rsidP="008602CD">
      <w:pPr>
        <w:pStyle w:val="a4"/>
        <w:shd w:val="clear" w:color="auto" w:fill="FBFBFB"/>
        <w:spacing w:before="0" w:beforeAutospacing="0" w:after="0" w:afterAutospacing="0"/>
        <w:ind w:left="-426" w:firstLine="568"/>
        <w:jc w:val="both"/>
        <w:rPr>
          <w:sz w:val="28"/>
          <w:szCs w:val="28"/>
        </w:rPr>
      </w:pPr>
      <w:r w:rsidRPr="00D754EA">
        <w:rPr>
          <w:sz w:val="28"/>
          <w:szCs w:val="28"/>
        </w:rPr>
        <w:t>Совершить оплату можно с использованием наличных денежных средств, электронных денег и банковских платежных карточек в пунктах банковского обслуживания банков, которые оказывают услуги по приему платежей, а также посредством инструментов дистанционного банковского обслуживания.</w:t>
      </w:r>
    </w:p>
    <w:p w:rsidR="00D754EA" w:rsidRPr="00D754EA" w:rsidRDefault="00D754EA" w:rsidP="00D754EA">
      <w:pPr>
        <w:pStyle w:val="5"/>
        <w:shd w:val="clear" w:color="auto" w:fill="FBFBFB"/>
        <w:spacing w:before="0" w:line="240" w:lineRule="auto"/>
        <w:ind w:left="-426" w:firstLine="568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D754EA">
        <w:rPr>
          <w:rFonts w:ascii="Times New Roman" w:hAnsi="Times New Roman" w:cs="Times New Roman"/>
          <w:caps/>
          <w:color w:val="auto"/>
          <w:sz w:val="28"/>
          <w:szCs w:val="28"/>
        </w:rPr>
        <w:t>ДЛЯ ПРОВЕДЕНИЯ ПЛАТЕЖА НЕОБХОДИМО:</w:t>
      </w:r>
    </w:p>
    <w:p w:rsidR="00D754EA" w:rsidRPr="00D754EA" w:rsidRDefault="00D754EA" w:rsidP="00D754EA">
      <w:pPr>
        <w:pStyle w:val="a4"/>
        <w:shd w:val="clear" w:color="auto" w:fill="FBFBFB"/>
        <w:spacing w:before="0" w:beforeAutospacing="0" w:after="0" w:afterAutospacing="0"/>
        <w:ind w:left="-426"/>
        <w:rPr>
          <w:sz w:val="28"/>
          <w:szCs w:val="28"/>
        </w:rPr>
      </w:pPr>
      <w:r w:rsidRPr="00D754EA">
        <w:rPr>
          <w:sz w:val="28"/>
          <w:szCs w:val="28"/>
        </w:rPr>
        <w:t>1. Выбрать</w:t>
      </w:r>
    </w:p>
    <w:p w:rsidR="00D754EA" w:rsidRPr="00D754EA" w:rsidRDefault="00D754EA" w:rsidP="00D754EA">
      <w:pPr>
        <w:pStyle w:val="a4"/>
        <w:shd w:val="clear" w:color="auto" w:fill="FBFBFB"/>
        <w:spacing w:before="0" w:beforeAutospacing="0" w:after="0" w:afterAutospacing="0"/>
        <w:rPr>
          <w:b/>
          <w:sz w:val="28"/>
          <w:szCs w:val="28"/>
        </w:rPr>
      </w:pPr>
      <w:r w:rsidRPr="00D754EA">
        <w:rPr>
          <w:rStyle w:val="a5"/>
          <w:rFonts w:eastAsiaTheme="majorEastAsia"/>
          <w:b w:val="0"/>
          <w:sz w:val="28"/>
          <w:szCs w:val="28"/>
        </w:rPr>
        <w:t>• Пункт Система «Расчет» (ЕРИП)</w:t>
      </w:r>
      <w:r w:rsidRPr="00D754EA">
        <w:rPr>
          <w:b/>
          <w:sz w:val="28"/>
          <w:szCs w:val="28"/>
        </w:rPr>
        <w:br/>
      </w:r>
      <w:r w:rsidRPr="00D754EA">
        <w:rPr>
          <w:rStyle w:val="a5"/>
          <w:rFonts w:eastAsiaTheme="majorEastAsia"/>
          <w:b w:val="0"/>
          <w:sz w:val="28"/>
          <w:szCs w:val="28"/>
        </w:rPr>
        <w:t>• Прочие платежи</w:t>
      </w:r>
      <w:r w:rsidRPr="00D754EA">
        <w:rPr>
          <w:b/>
          <w:sz w:val="28"/>
          <w:szCs w:val="28"/>
        </w:rPr>
        <w:br/>
      </w:r>
      <w:r w:rsidRPr="00D754EA">
        <w:rPr>
          <w:rStyle w:val="a5"/>
          <w:rFonts w:eastAsiaTheme="majorEastAsia"/>
          <w:b w:val="0"/>
          <w:sz w:val="28"/>
          <w:szCs w:val="28"/>
        </w:rPr>
        <w:t xml:space="preserve">• </w:t>
      </w:r>
      <w:proofErr w:type="spellStart"/>
      <w:r w:rsidRPr="00D754EA">
        <w:rPr>
          <w:rStyle w:val="a5"/>
          <w:rFonts w:eastAsiaTheme="majorEastAsia"/>
          <w:b w:val="0"/>
          <w:sz w:val="28"/>
          <w:szCs w:val="28"/>
        </w:rPr>
        <w:t>Белгосохота</w:t>
      </w:r>
      <w:proofErr w:type="spellEnd"/>
      <w:r w:rsidRPr="00D754EA">
        <w:rPr>
          <w:b/>
          <w:sz w:val="28"/>
          <w:szCs w:val="28"/>
        </w:rPr>
        <w:br/>
      </w:r>
      <w:r w:rsidRPr="00D754EA">
        <w:rPr>
          <w:rStyle w:val="a5"/>
          <w:rFonts w:eastAsiaTheme="majorEastAsia"/>
          <w:b w:val="0"/>
          <w:sz w:val="28"/>
          <w:szCs w:val="28"/>
        </w:rPr>
        <w:t>• Госпошлина</w:t>
      </w:r>
      <w:r w:rsidRPr="00D754EA">
        <w:rPr>
          <w:b/>
          <w:sz w:val="28"/>
          <w:szCs w:val="28"/>
        </w:rPr>
        <w:br/>
      </w:r>
      <w:r w:rsidRPr="00D754EA">
        <w:rPr>
          <w:rStyle w:val="a5"/>
          <w:rFonts w:eastAsiaTheme="majorEastAsia"/>
          <w:b w:val="0"/>
          <w:sz w:val="28"/>
          <w:szCs w:val="28"/>
        </w:rPr>
        <w:t>• Место регистрации</w:t>
      </w:r>
      <w:r w:rsidRPr="00D754EA">
        <w:rPr>
          <w:b/>
          <w:sz w:val="28"/>
          <w:szCs w:val="28"/>
        </w:rPr>
        <w:br/>
      </w:r>
      <w:r w:rsidRPr="00D754EA">
        <w:rPr>
          <w:rStyle w:val="a5"/>
          <w:rFonts w:eastAsiaTheme="majorEastAsia"/>
          <w:b w:val="0"/>
          <w:sz w:val="28"/>
          <w:szCs w:val="28"/>
        </w:rPr>
        <w:t>• Госпошлина на право охоты</w:t>
      </w:r>
    </w:p>
    <w:p w:rsidR="00D754EA" w:rsidRPr="00D754EA" w:rsidRDefault="00D754EA" w:rsidP="00D754EA">
      <w:pPr>
        <w:pStyle w:val="a4"/>
        <w:shd w:val="clear" w:color="auto" w:fill="FBFBFB"/>
        <w:spacing w:before="0" w:beforeAutospacing="0" w:after="0" w:afterAutospacing="0"/>
        <w:ind w:left="-426"/>
        <w:rPr>
          <w:sz w:val="28"/>
          <w:szCs w:val="28"/>
        </w:rPr>
      </w:pPr>
      <w:r w:rsidRPr="00D754EA">
        <w:rPr>
          <w:sz w:val="28"/>
          <w:szCs w:val="28"/>
        </w:rPr>
        <w:t>2. Ввести Ваш идентификационный номер, указанный в паспорте.</w:t>
      </w:r>
      <w:r w:rsidRPr="00D754EA">
        <w:rPr>
          <w:sz w:val="28"/>
          <w:szCs w:val="28"/>
        </w:rPr>
        <w:br/>
        <w:t>3. Ввести сумму платежа (1 б.в. - 32 руб. 00 коп.).</w:t>
      </w:r>
      <w:r w:rsidRPr="00D754EA">
        <w:rPr>
          <w:sz w:val="28"/>
          <w:szCs w:val="28"/>
        </w:rPr>
        <w:br/>
        <w:t>4. Проверить корректность информации.</w:t>
      </w:r>
      <w:r w:rsidRPr="00D754EA">
        <w:rPr>
          <w:sz w:val="28"/>
          <w:szCs w:val="28"/>
        </w:rPr>
        <w:br/>
        <w:t>5. Совершить платеж.</w:t>
      </w:r>
    </w:p>
    <w:p w:rsidR="00D754EA" w:rsidRPr="00D754EA" w:rsidRDefault="00D754EA" w:rsidP="008602CD">
      <w:pPr>
        <w:pStyle w:val="a4"/>
        <w:shd w:val="clear" w:color="auto" w:fill="FBFBFB"/>
        <w:spacing w:before="0" w:beforeAutospacing="0" w:after="0" w:afterAutospacing="0"/>
        <w:ind w:left="-426" w:firstLine="568"/>
        <w:jc w:val="both"/>
        <w:rPr>
          <w:sz w:val="28"/>
          <w:szCs w:val="28"/>
        </w:rPr>
      </w:pPr>
      <w:r w:rsidRPr="00D754EA">
        <w:rPr>
          <w:rStyle w:val="a5"/>
          <w:rFonts w:eastAsiaTheme="majorEastAsia"/>
          <w:sz w:val="28"/>
          <w:szCs w:val="28"/>
        </w:rPr>
        <w:t>Внимание!</w:t>
      </w:r>
      <w:r w:rsidRPr="00D754EA">
        <w:rPr>
          <w:sz w:val="28"/>
          <w:szCs w:val="28"/>
        </w:rPr>
        <w:t> Если Вы осуществляете платеж в кассе банка, пожалуйста, сообщите кассиру о необходимости проведения платежа через Систему «Расчет» (ЕРИП).</w:t>
      </w:r>
    </w:p>
    <w:p w:rsidR="00D754EA" w:rsidRPr="00D754EA" w:rsidRDefault="00D754EA" w:rsidP="008602CD">
      <w:pPr>
        <w:pStyle w:val="a4"/>
        <w:shd w:val="clear" w:color="auto" w:fill="FBFBFB"/>
        <w:spacing w:before="0" w:beforeAutospacing="0" w:after="0" w:afterAutospacing="0"/>
        <w:ind w:left="-426" w:firstLine="568"/>
        <w:jc w:val="both"/>
        <w:rPr>
          <w:sz w:val="28"/>
          <w:szCs w:val="28"/>
        </w:rPr>
      </w:pPr>
      <w:r w:rsidRPr="00D754EA">
        <w:rPr>
          <w:sz w:val="28"/>
          <w:szCs w:val="28"/>
        </w:rPr>
        <w:t>Гражданам, имеющим государственное удостоверение на право охоты, но не реализующим свое право на охоту, оплату госпошлины за предоставление права на охоту производить НЕ ОБЯЗАТЕЛЬНО.</w:t>
      </w:r>
    </w:p>
    <w:p w:rsidR="008602CD" w:rsidRDefault="008602CD" w:rsidP="008602CD">
      <w:pPr>
        <w:shd w:val="clear" w:color="auto" w:fill="FBFBFB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20C" w:rsidRPr="0032020C" w:rsidRDefault="0032020C" w:rsidP="008602CD">
      <w:pPr>
        <w:shd w:val="clear" w:color="auto" w:fill="FBFBFB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202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внимание граждан на то, что проверить оплачена ли госпошлина на право охоты, стало доступно и просто.</w:t>
      </w:r>
    </w:p>
    <w:p w:rsidR="0032020C" w:rsidRDefault="0032020C" w:rsidP="008602CD">
      <w:pPr>
        <w:shd w:val="clear" w:color="auto" w:fill="FBFBFB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2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зайти на сайт </w:t>
      </w:r>
      <w:hyperlink r:id="rId7" w:history="1">
        <w:r w:rsidRPr="00D754E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https://ihunt.by/</w:t>
        </w:r>
      </w:hyperlink>
      <w:r w:rsidRPr="0032020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раздел  проверка госпошлины и ввести ФИО охотника.</w:t>
      </w:r>
    </w:p>
    <w:sectPr w:rsidR="0032020C" w:rsidSect="00D754EA">
      <w:pgSz w:w="11906" w:h="16838"/>
      <w:pgMar w:top="709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36EC"/>
    <w:multiLevelType w:val="multilevel"/>
    <w:tmpl w:val="8856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9ED"/>
    <w:rsid w:val="00021E65"/>
    <w:rsid w:val="0032020C"/>
    <w:rsid w:val="00336D9D"/>
    <w:rsid w:val="003B39ED"/>
    <w:rsid w:val="0051172E"/>
    <w:rsid w:val="008602CD"/>
    <w:rsid w:val="00D404F0"/>
    <w:rsid w:val="00D7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65"/>
  </w:style>
  <w:style w:type="paragraph" w:styleId="1">
    <w:name w:val="heading 1"/>
    <w:basedOn w:val="a"/>
    <w:link w:val="10"/>
    <w:uiPriority w:val="9"/>
    <w:qFormat/>
    <w:rsid w:val="00320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4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4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2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202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54E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54EA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5">
    <w:name w:val="Strong"/>
    <w:basedOn w:val="a0"/>
    <w:uiPriority w:val="22"/>
    <w:qFormat/>
    <w:rsid w:val="00D754EA"/>
    <w:rPr>
      <w:b/>
      <w:bCs/>
    </w:rPr>
  </w:style>
  <w:style w:type="paragraph" w:customStyle="1" w:styleId="uk-text-danger">
    <w:name w:val="uk-text-danger"/>
    <w:basedOn w:val="a"/>
    <w:rsid w:val="00D7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4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2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36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3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hunt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fin.gov.b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2022-03-04T07:16:00Z</dcterms:created>
  <dcterms:modified xsi:type="dcterms:W3CDTF">2022-03-04T07:16:00Z</dcterms:modified>
</cp:coreProperties>
</file>