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EB" w:rsidRPr="00E66A6F" w:rsidRDefault="00EA08C3" w:rsidP="00507246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66A6F">
        <w:rPr>
          <w:rFonts w:ascii="Times New Roman" w:hAnsi="Times New Roman" w:cs="Times New Roman"/>
          <w:b/>
          <w:sz w:val="26"/>
          <w:szCs w:val="26"/>
        </w:rPr>
        <w:t xml:space="preserve">Административная ответственность за </w:t>
      </w:r>
      <w:proofErr w:type="spellStart"/>
      <w:r w:rsidRPr="00E66A6F">
        <w:rPr>
          <w:rFonts w:ascii="Times New Roman" w:hAnsi="Times New Roman" w:cs="Times New Roman"/>
          <w:b/>
          <w:sz w:val="26"/>
          <w:szCs w:val="26"/>
        </w:rPr>
        <w:t>неформированние</w:t>
      </w:r>
      <w:proofErr w:type="spellEnd"/>
      <w:r w:rsidRPr="00E66A6F">
        <w:rPr>
          <w:rFonts w:ascii="Times New Roman" w:hAnsi="Times New Roman" w:cs="Times New Roman"/>
          <w:b/>
          <w:sz w:val="26"/>
          <w:szCs w:val="26"/>
        </w:rPr>
        <w:t xml:space="preserve"> чеков плательщиками налога на профессиональный доход</w:t>
      </w:r>
    </w:p>
    <w:p w:rsidR="00EA08C3" w:rsidRPr="00E66A6F" w:rsidRDefault="00EA08C3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Постановлением Совета Министров Республики Беларусь от 3 июня 2023 г. N 336 внесены изменения в Положение о порядке использования приложения "Налог на профессиональный доход", утвержденное постановлением Совета Министров Республики Беларусь от 1 июля 2022 г. N 433.</w:t>
      </w:r>
    </w:p>
    <w:p w:rsidR="00EA08C3" w:rsidRPr="00E66A6F" w:rsidRDefault="00EA08C3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 xml:space="preserve">С учетом изменений, внесенных в Положение, в случае </w:t>
      </w:r>
      <w:proofErr w:type="spellStart"/>
      <w:r w:rsidRPr="00E66A6F">
        <w:rPr>
          <w:rFonts w:ascii="Times New Roman" w:hAnsi="Times New Roman" w:cs="Times New Roman"/>
          <w:sz w:val="26"/>
          <w:szCs w:val="26"/>
        </w:rPr>
        <w:t>неформирования</w:t>
      </w:r>
      <w:proofErr w:type="spellEnd"/>
      <w:r w:rsidRPr="00E66A6F">
        <w:rPr>
          <w:rFonts w:ascii="Times New Roman" w:hAnsi="Times New Roman" w:cs="Times New Roman"/>
          <w:sz w:val="26"/>
          <w:szCs w:val="26"/>
        </w:rPr>
        <w:t xml:space="preserve"> чека посредством приложения "Налог на профессиональный доход" в порядке, определенном главой 4 Положения, имеются основания для привлечения плательщиков налога профессиональный доход к административной ответственности, предусмотренной статьей 13.14 Кодекса об административных правонарушениях.</w:t>
      </w:r>
    </w:p>
    <w:p w:rsidR="00EA08C3" w:rsidRPr="00E66A6F" w:rsidRDefault="00EA08C3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Штраф предусмотрен в размере до 30 базовых величин.</w:t>
      </w:r>
    </w:p>
    <w:p w:rsidR="00EA08C3" w:rsidRPr="00E66A6F" w:rsidRDefault="00EA08C3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Обращаем внимание, что при совершении расчетов плательщик обязан с использованием приложения "Налог на профессиональный доход" сформировать чек, обеспечить его передачу покупателю (заказчику) и передать сведения о сумме расчетов в налоговый орган (п.8 Положения).</w:t>
      </w:r>
    </w:p>
    <w:p w:rsidR="00EA08C3" w:rsidRPr="00E66A6F" w:rsidRDefault="00EA08C3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Чек, сформированный посредством приложения, является документом, подтверждающим прием плательщиком</w:t>
      </w:r>
      <w:r w:rsidR="00C130DC" w:rsidRPr="00E66A6F">
        <w:rPr>
          <w:rFonts w:ascii="Times New Roman" w:hAnsi="Times New Roman" w:cs="Times New Roman"/>
          <w:sz w:val="26"/>
          <w:szCs w:val="26"/>
        </w:rPr>
        <w:t xml:space="preserve"> средств платежа при продаже товаров (работ, услуг) (в том числе при приеме предварительной оплаты, аванса, задатка).</w:t>
      </w:r>
    </w:p>
    <w:p w:rsidR="00C130DC" w:rsidRPr="00E66A6F" w:rsidRDefault="00C130DC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Чек должен быть сформирован плательщиком в приложении в момент получения денежных средств по каждому факту расчета.</w:t>
      </w:r>
    </w:p>
    <w:p w:rsidR="00C130DC" w:rsidRPr="00E66A6F" w:rsidRDefault="00C130DC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Исключением являются расчеты посредством банковских платежных карточек, QR-кодов и (или) мобильных приложений, безналичными денежными средствами или электронными деньгами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 (п.9 Положения).</w:t>
      </w:r>
    </w:p>
    <w:p w:rsidR="00C130DC" w:rsidRPr="00E66A6F" w:rsidRDefault="00C130DC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 xml:space="preserve">Плательщик обязан сформированный чек передать покупателю (заказчику) в электронной форме или на бумажном носителе. Исключением является отказ покупателя (заказчика) в его получении. В электронной форме сформированный чек передается путем: </w:t>
      </w:r>
    </w:p>
    <w:p w:rsidR="00C130DC" w:rsidRPr="00E66A6F" w:rsidRDefault="00507246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 xml:space="preserve"> - </w:t>
      </w:r>
      <w:r w:rsidR="00C130DC" w:rsidRPr="00E66A6F">
        <w:rPr>
          <w:rFonts w:ascii="Times New Roman" w:hAnsi="Times New Roman" w:cs="Times New Roman"/>
          <w:sz w:val="26"/>
          <w:szCs w:val="26"/>
        </w:rPr>
        <w:t>направления его покупателю (заказчику) с использованием средств связи (СМС-сообщение, сообщение на адрес электронной почты или другое);</w:t>
      </w:r>
    </w:p>
    <w:p w:rsidR="00C130DC" w:rsidRPr="00E66A6F" w:rsidRDefault="00507246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 xml:space="preserve"> - </w:t>
      </w:r>
      <w:r w:rsidR="00C130DC" w:rsidRPr="00E66A6F">
        <w:rPr>
          <w:rFonts w:ascii="Times New Roman" w:hAnsi="Times New Roman" w:cs="Times New Roman"/>
          <w:sz w:val="26"/>
          <w:szCs w:val="26"/>
        </w:rPr>
        <w:t>обеспечения покупателю (заказчику) возможности в момент формирования чека считать мобильным телефоном, смартфоном или компьютером, включая планшетный компьютер, QR-код, содержащийся на чеке.</w:t>
      </w:r>
    </w:p>
    <w:p w:rsidR="00C130DC" w:rsidRPr="00E66A6F" w:rsidRDefault="003C0177" w:rsidP="00507246">
      <w:pPr>
        <w:jc w:val="both"/>
        <w:rPr>
          <w:rFonts w:ascii="Times New Roman" w:hAnsi="Times New Roman" w:cs="Times New Roman"/>
          <w:sz w:val="26"/>
          <w:szCs w:val="26"/>
        </w:rPr>
      </w:pPr>
      <w:r w:rsidRPr="00E66A6F">
        <w:rPr>
          <w:rFonts w:ascii="Times New Roman" w:hAnsi="Times New Roman" w:cs="Times New Roman"/>
          <w:sz w:val="26"/>
          <w:szCs w:val="26"/>
        </w:rPr>
        <w:t>При формировании чеков плательщик обязан отражать в чеке полную и дост</w:t>
      </w:r>
      <w:r w:rsidR="002D677D" w:rsidRPr="00E66A6F">
        <w:rPr>
          <w:rFonts w:ascii="Times New Roman" w:hAnsi="Times New Roman" w:cs="Times New Roman"/>
          <w:sz w:val="26"/>
          <w:szCs w:val="26"/>
        </w:rPr>
        <w:t xml:space="preserve">оверную информацию, </w:t>
      </w:r>
      <w:r w:rsidR="00507246" w:rsidRPr="00E66A6F">
        <w:rPr>
          <w:rFonts w:ascii="Times New Roman" w:hAnsi="Times New Roman" w:cs="Times New Roman"/>
          <w:sz w:val="26"/>
          <w:szCs w:val="26"/>
        </w:rPr>
        <w:t>установленную пунктом 12 Положения.</w:t>
      </w:r>
    </w:p>
    <w:bookmarkEnd w:id="0"/>
    <w:p w:rsidR="00507246" w:rsidRPr="00FA6B9F" w:rsidRDefault="0050724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507246" w:rsidRPr="00FA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C6"/>
    <w:rsid w:val="002D677D"/>
    <w:rsid w:val="003C0177"/>
    <w:rsid w:val="00507246"/>
    <w:rsid w:val="007C3494"/>
    <w:rsid w:val="007E76C6"/>
    <w:rsid w:val="00C130DC"/>
    <w:rsid w:val="00E42AEB"/>
    <w:rsid w:val="00E66A6F"/>
    <w:rsid w:val="00EA08C3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F112A-49CD-48F2-9DFA-38D01408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Костюкович Марина Александровна</dc:creator>
  <cp:keywords/>
  <dc:description/>
  <cp:lastModifiedBy>Костюкович Марина Александровна</cp:lastModifiedBy>
  <cp:revision>5</cp:revision>
  <cp:lastPrinted>2023-06-30T08:54:00Z</cp:lastPrinted>
  <dcterms:created xsi:type="dcterms:W3CDTF">2023-06-30T08:09:00Z</dcterms:created>
  <dcterms:modified xsi:type="dcterms:W3CDTF">2023-06-30T13:13:00Z</dcterms:modified>
</cp:coreProperties>
</file>