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C323" w14:textId="44AF5F23" w:rsidR="00D972D8" w:rsidRPr="00D972D8" w:rsidRDefault="00D972D8" w:rsidP="00D97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Лепельскую межрайонную инспекцию охраны животного и растительного мира часто поступает вопрос от охотников. Когда охотничье оружие считается разряженным? Какое оружие считается зачехленным? Когда охотничьи собаки считаются работающими по дикому зверю. Так согласно пункту </w:t>
      </w:r>
      <w:proofErr w:type="gramStart"/>
      <w:r w:rsidRPr="00D972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72D8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D972D8">
        <w:rPr>
          <w:rFonts w:ascii="Times New Roman" w:hAnsi="Times New Roman" w:cs="Times New Roman"/>
          <w:sz w:val="28"/>
          <w:szCs w:val="28"/>
        </w:rPr>
        <w:t xml:space="preserve"> ведения охотничьего хозяйства и охоты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DA4671" w14:textId="2777F4A7" w:rsidR="00D972D8" w:rsidRPr="00D972D8" w:rsidRDefault="00D972D8" w:rsidP="00D972D8">
      <w:pPr>
        <w:jc w:val="both"/>
        <w:rPr>
          <w:rFonts w:ascii="Times New Roman" w:hAnsi="Times New Roman" w:cs="Times New Roman"/>
          <w:sz w:val="28"/>
          <w:szCs w:val="28"/>
        </w:rPr>
      </w:pPr>
      <w:r w:rsidRPr="00D972D8">
        <w:rPr>
          <w:rFonts w:ascii="Times New Roman" w:hAnsi="Times New Roman" w:cs="Times New Roman"/>
          <w:sz w:val="28"/>
          <w:szCs w:val="28"/>
        </w:rPr>
        <w:t> Оружие считается разряженным, если:</w:t>
      </w:r>
    </w:p>
    <w:p w14:paraId="66CD14CC" w14:textId="77777777" w:rsidR="00D972D8" w:rsidRPr="00D972D8" w:rsidRDefault="00D972D8" w:rsidP="00D972D8">
      <w:pPr>
        <w:jc w:val="both"/>
        <w:rPr>
          <w:rFonts w:ascii="Times New Roman" w:hAnsi="Times New Roman" w:cs="Times New Roman"/>
          <w:sz w:val="28"/>
          <w:szCs w:val="28"/>
        </w:rPr>
      </w:pPr>
      <w:r w:rsidRPr="00D972D8">
        <w:rPr>
          <w:rFonts w:ascii="Times New Roman" w:hAnsi="Times New Roman" w:cs="Times New Roman"/>
          <w:sz w:val="28"/>
          <w:szCs w:val="28"/>
        </w:rPr>
        <w:t>патрон не находится в патроннике ствола огнестрельного оружия и (или) в магазине (обойме), присоединенном к данному оружию;</w:t>
      </w:r>
    </w:p>
    <w:p w14:paraId="64A3B557" w14:textId="77777777" w:rsidR="00D972D8" w:rsidRPr="00D972D8" w:rsidRDefault="00D972D8" w:rsidP="00D972D8">
      <w:pPr>
        <w:jc w:val="both"/>
        <w:rPr>
          <w:rFonts w:ascii="Times New Roman" w:hAnsi="Times New Roman" w:cs="Times New Roman"/>
          <w:sz w:val="28"/>
          <w:szCs w:val="28"/>
        </w:rPr>
      </w:pPr>
      <w:r w:rsidRPr="00D972D8">
        <w:rPr>
          <w:rFonts w:ascii="Times New Roman" w:hAnsi="Times New Roman" w:cs="Times New Roman"/>
          <w:sz w:val="28"/>
          <w:szCs w:val="28"/>
        </w:rPr>
        <w:t>стрела не приложена к тетиве лука или арбалета;</w:t>
      </w:r>
    </w:p>
    <w:p w14:paraId="7770C5A2" w14:textId="77777777" w:rsidR="00D972D8" w:rsidRPr="00D972D8" w:rsidRDefault="00D972D8" w:rsidP="00D972D8">
      <w:pPr>
        <w:jc w:val="both"/>
        <w:rPr>
          <w:rFonts w:ascii="Times New Roman" w:hAnsi="Times New Roman" w:cs="Times New Roman"/>
          <w:sz w:val="28"/>
          <w:szCs w:val="28"/>
        </w:rPr>
      </w:pPr>
      <w:r w:rsidRPr="00D972D8">
        <w:rPr>
          <w:rFonts w:ascii="Times New Roman" w:hAnsi="Times New Roman" w:cs="Times New Roman"/>
          <w:sz w:val="28"/>
          <w:szCs w:val="28"/>
        </w:rPr>
        <w:t>механизм натяжения тетивы и (или) спусковой механизм арбалета не находятся во взведенном состоянии.</w:t>
      </w:r>
    </w:p>
    <w:p w14:paraId="3C5AE1CC" w14:textId="77777777" w:rsidR="00D972D8" w:rsidRPr="00D972D8" w:rsidRDefault="00D972D8" w:rsidP="00D972D8">
      <w:pPr>
        <w:jc w:val="both"/>
        <w:rPr>
          <w:rFonts w:ascii="Times New Roman" w:hAnsi="Times New Roman" w:cs="Times New Roman"/>
          <w:sz w:val="28"/>
          <w:szCs w:val="28"/>
        </w:rPr>
      </w:pPr>
      <w:r w:rsidRPr="00D972D8">
        <w:rPr>
          <w:rFonts w:ascii="Times New Roman" w:hAnsi="Times New Roman" w:cs="Times New Roman"/>
          <w:sz w:val="28"/>
          <w:szCs w:val="28"/>
        </w:rPr>
        <w:t>Зачехленным признается оружие, находящееся в закрытых (застегнутых, завязанных) чехлах или футлярах.</w:t>
      </w:r>
    </w:p>
    <w:p w14:paraId="05951206" w14:textId="77777777" w:rsidR="00D972D8" w:rsidRPr="00D972D8" w:rsidRDefault="00D972D8" w:rsidP="00D972D8">
      <w:pPr>
        <w:jc w:val="both"/>
        <w:rPr>
          <w:rFonts w:ascii="Times New Roman" w:hAnsi="Times New Roman" w:cs="Times New Roman"/>
          <w:sz w:val="28"/>
          <w:szCs w:val="28"/>
        </w:rPr>
      </w:pPr>
      <w:r w:rsidRPr="00D972D8">
        <w:rPr>
          <w:rFonts w:ascii="Times New Roman" w:hAnsi="Times New Roman" w:cs="Times New Roman"/>
          <w:sz w:val="28"/>
          <w:szCs w:val="28"/>
        </w:rPr>
        <w:t>Работающими по диким животным признаются собаки или ловчие птицы, преследующие или поймавшие диких животных.</w:t>
      </w:r>
    </w:p>
    <w:p w14:paraId="10FD1BA8" w14:textId="77777777" w:rsidR="001A7077" w:rsidRPr="00D972D8" w:rsidRDefault="001A7077" w:rsidP="00D972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077" w:rsidRPr="00D9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77"/>
    <w:rsid w:val="001A7077"/>
    <w:rsid w:val="00D9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31DB"/>
  <w15:chartTrackingRefBased/>
  <w15:docId w15:val="{7D28BBC4-954F-40C9-8E2E-2E0EC829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2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972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2020-12-04T06:25:00Z</dcterms:created>
  <dcterms:modified xsi:type="dcterms:W3CDTF">2020-12-04T06:30:00Z</dcterms:modified>
</cp:coreProperties>
</file>