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 охоты : </w:t>
      </w:r>
      <w:bookmarkStart w:id="0" w:name="_GoBack"/>
      <w:bookmarkEnd w:id="0"/>
      <w:r w:rsidRPr="00B03DFF">
        <w:rPr>
          <w:rFonts w:ascii="Times New Roman" w:hAnsi="Times New Roman" w:cs="Times New Roman"/>
          <w:sz w:val="28"/>
          <w:szCs w:val="28"/>
        </w:rPr>
        <w:t>91. Критерии отнесения охотничьих животных к трофейным и (или) селекционным устанавливаются для следующих видов охотничьих животных: лось, олень благородный, косуля, лань, олень пятнистый, муфлон, кабан, зубр (резервный генофонд).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 92. К трофейным животным относятся: взрослые самцы лося, имеющие рога типичной лопатообразной, ветвистой или переходной формы с тремя и более отростками на каждом роге; взрослые самцы оленя благородного и оленя пятнистого, имеющие рога типичной формы с четырьмя и более отростками на каждом роге, в том числе первым (надглазничным) отростком и средним (</w:t>
      </w:r>
      <w:proofErr w:type="spellStart"/>
      <w:r w:rsidRPr="00B03DFF">
        <w:rPr>
          <w:rFonts w:ascii="Times New Roman" w:hAnsi="Times New Roman" w:cs="Times New Roman"/>
          <w:sz w:val="28"/>
          <w:szCs w:val="28"/>
        </w:rPr>
        <w:t>подкоронным</w:t>
      </w:r>
      <w:proofErr w:type="spellEnd"/>
      <w:r w:rsidRPr="00B03DFF">
        <w:rPr>
          <w:rFonts w:ascii="Times New Roman" w:hAnsi="Times New Roman" w:cs="Times New Roman"/>
          <w:sz w:val="28"/>
          <w:szCs w:val="28"/>
        </w:rPr>
        <w:t xml:space="preserve">) отростком; взрослые самцы косули, имеющие рога типичной формы длиннее ушей с тремя и более отростками на каждом роге; взрослые самцы лани, имеющие рога типичной формы с четырьмя и более отростками на каждом роге, в том числе первый (надглазничный) отросток и средний отросток; взрослые самцы кабана, имеющие видимую (выступающую из челюсти) длину нижних клыков 5 сантиметров и более; взрослые особи зубра (резервный генофонд) и муфлона с развитыми рогами типичной формы. 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93. Охотничьи животные, имеющие перечисленные в пункте 92 настоящих Правил признаки, относятся к трофейным независимо от наличия у них селекционных признаков. 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94. К селекционным животным относятся: охотничьи животные любого пола и возраста, имеющие явно выраженные нарушения опорно-двигательного аппарата вследствие наличия травм, увечий (животное хромает, тянет конечности, нарушена координация движений); охотничьи животные с явными признаками заболевания и (или) истощения (для животного характерны медлительность движения, пассивность, кашель, обвислость зада, </w:t>
      </w:r>
      <w:proofErr w:type="spellStart"/>
      <w:r w:rsidRPr="00B03DFF">
        <w:rPr>
          <w:rFonts w:ascii="Times New Roman" w:hAnsi="Times New Roman" w:cs="Times New Roman"/>
          <w:sz w:val="28"/>
          <w:szCs w:val="28"/>
        </w:rPr>
        <w:t>сгорбленность</w:t>
      </w:r>
      <w:proofErr w:type="spellEnd"/>
      <w:r w:rsidRPr="00B03DFF">
        <w:rPr>
          <w:rFonts w:ascii="Times New Roman" w:hAnsi="Times New Roman" w:cs="Times New Roman"/>
          <w:sz w:val="28"/>
          <w:szCs w:val="28"/>
        </w:rPr>
        <w:t xml:space="preserve">); телята зубра (резервный генофонд), родившиеся с октября по декабрь включительно; охотничьи животные с признаками явно запоздалой линьки (с наличием зимнего волоса на боках и крупе в июле или с наличием летнего волоса на боках и брюхе в декабре). В случаях, когда по указанным в части первой настоящего пункта критериям селекционному отстрелу подлежит самка, имеющая детенышей, детеныши подлежат селекционному отстрелу в первую очередь. 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95. К селекционным животным таких видов, как лось, олень благородный, косуля, лань, олень пятнистый, относятся также: взрослые самцы (старше двух лет) с рогами, имеющими один или два заостренных ствола без отростков; самцы с рогами короче длины ушей; самцы с рогами нетипичной (аномальной) для данного вида или уродливой формы. </w:t>
      </w:r>
    </w:p>
    <w:p w:rsidR="009F6829" w:rsidRP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>96. Отростками считаются все выросты, включая верхний конец рога длиной 2 сантиметра и более.</w:t>
      </w:r>
    </w:p>
    <w:sectPr w:rsidR="009F6829" w:rsidRPr="00B0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C"/>
    <w:rsid w:val="009F6829"/>
    <w:rsid w:val="00AD73AC"/>
    <w:rsid w:val="00B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E65C"/>
  <w15:chartTrackingRefBased/>
  <w15:docId w15:val="{6BEC8E8F-E8E1-421B-AE0C-7574E60E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2022-02-16T07:59:00Z</dcterms:created>
  <dcterms:modified xsi:type="dcterms:W3CDTF">2022-02-16T08:02:00Z</dcterms:modified>
</cp:coreProperties>
</file>