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23FC3" w14:textId="51389BFB" w:rsidR="005C1D7A" w:rsidRPr="005C1D7A" w:rsidRDefault="005C1D7A" w:rsidP="005C1D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Согласно пункту </w:t>
      </w:r>
      <w:r w:rsidRPr="005C1D7A">
        <w:rPr>
          <w:rFonts w:ascii="Times New Roman" w:hAnsi="Times New Roman" w:cs="Times New Roman"/>
          <w:sz w:val="32"/>
          <w:szCs w:val="32"/>
        </w:rPr>
        <w:t>18</w:t>
      </w:r>
      <w:r>
        <w:rPr>
          <w:rFonts w:ascii="Times New Roman" w:hAnsi="Times New Roman" w:cs="Times New Roman"/>
          <w:sz w:val="32"/>
          <w:szCs w:val="32"/>
        </w:rPr>
        <w:t xml:space="preserve"> Правил ведения охотничьего хозяйства и охоты.</w:t>
      </w:r>
      <w:r w:rsidRPr="005C1D7A">
        <w:rPr>
          <w:rFonts w:ascii="Times New Roman" w:hAnsi="Times New Roman" w:cs="Times New Roman"/>
          <w:sz w:val="32"/>
          <w:szCs w:val="32"/>
        </w:rPr>
        <w:t> Перед началом охоты руководитель охоты обязан:</w:t>
      </w:r>
    </w:p>
    <w:p w14:paraId="6F94DEE6" w14:textId="77777777" w:rsidR="005C1D7A" w:rsidRPr="005C1D7A" w:rsidRDefault="005C1D7A" w:rsidP="005C1D7A">
      <w:pPr>
        <w:jc w:val="both"/>
        <w:rPr>
          <w:rFonts w:ascii="Times New Roman" w:hAnsi="Times New Roman" w:cs="Times New Roman"/>
          <w:sz w:val="32"/>
          <w:szCs w:val="32"/>
        </w:rPr>
      </w:pPr>
      <w:r w:rsidRPr="005C1D7A">
        <w:rPr>
          <w:rFonts w:ascii="Times New Roman" w:hAnsi="Times New Roman" w:cs="Times New Roman"/>
          <w:sz w:val="32"/>
          <w:szCs w:val="32"/>
        </w:rPr>
        <w:t>проверить наличие у охотников документов, предусмотренных в пунктах 108 и (или) 109 настоящих Правил;</w:t>
      </w:r>
    </w:p>
    <w:p w14:paraId="3D380D33" w14:textId="77777777" w:rsidR="005C1D7A" w:rsidRPr="005C1D7A" w:rsidRDefault="005C1D7A" w:rsidP="005C1D7A">
      <w:pPr>
        <w:jc w:val="both"/>
        <w:rPr>
          <w:rFonts w:ascii="Times New Roman" w:hAnsi="Times New Roman" w:cs="Times New Roman"/>
          <w:sz w:val="32"/>
          <w:szCs w:val="32"/>
        </w:rPr>
      </w:pPr>
      <w:r w:rsidRPr="005C1D7A">
        <w:rPr>
          <w:rFonts w:ascii="Times New Roman" w:hAnsi="Times New Roman" w:cs="Times New Roman"/>
          <w:sz w:val="32"/>
          <w:szCs w:val="32"/>
        </w:rPr>
        <w:t>проверить соответствие охотничьего оружия и боеприпасов разрешенным орудиям и способам охоты;</w:t>
      </w:r>
    </w:p>
    <w:p w14:paraId="2A5F29E2" w14:textId="77777777" w:rsidR="005C1D7A" w:rsidRPr="005C1D7A" w:rsidRDefault="005C1D7A" w:rsidP="005C1D7A">
      <w:pPr>
        <w:jc w:val="both"/>
        <w:rPr>
          <w:rFonts w:ascii="Times New Roman" w:hAnsi="Times New Roman" w:cs="Times New Roman"/>
          <w:sz w:val="32"/>
          <w:szCs w:val="32"/>
        </w:rPr>
      </w:pPr>
      <w:r w:rsidRPr="005C1D7A">
        <w:rPr>
          <w:rFonts w:ascii="Times New Roman" w:hAnsi="Times New Roman" w:cs="Times New Roman"/>
          <w:sz w:val="32"/>
          <w:szCs w:val="32"/>
        </w:rPr>
        <w:t>проинструктировать охотников и загонщиков о правилах безопасности и порядке проведения охоты, о чем эти лица и руководитель охоты, в случае, если он указан на оборотной стороне охотничьей путевки к разрешению на добычу охотничьего животного, расписываются в данной охотничьей путевке.</w:t>
      </w:r>
    </w:p>
    <w:p w14:paraId="1FD67A1A" w14:textId="77777777" w:rsidR="005C1D7A" w:rsidRPr="005C1D7A" w:rsidRDefault="005C1D7A" w:rsidP="005C1D7A">
      <w:pPr>
        <w:jc w:val="both"/>
        <w:rPr>
          <w:rFonts w:ascii="Times New Roman" w:hAnsi="Times New Roman" w:cs="Times New Roman"/>
          <w:sz w:val="32"/>
          <w:szCs w:val="32"/>
        </w:rPr>
      </w:pPr>
      <w:r w:rsidRPr="005C1D7A">
        <w:rPr>
          <w:rFonts w:ascii="Times New Roman" w:hAnsi="Times New Roman" w:cs="Times New Roman"/>
          <w:sz w:val="32"/>
          <w:szCs w:val="32"/>
        </w:rPr>
        <w:t>119. Указания руководителя охоты в процессе охоты обязательны для всех ее участников и подлежат безусловному выполнению. Руководитель охоты присутствует в месте ее проведения и несет персональную ответственность за соблюдение требований, изложенных в пунктах 110–112, 114, 116–118, 120–124, 127, 132, 160, 161, 164 и 167 настоящих Правил.</w:t>
      </w:r>
    </w:p>
    <w:p w14:paraId="46BB5B22" w14:textId="77777777" w:rsidR="00A35B82" w:rsidRDefault="00A35B82"/>
    <w:sectPr w:rsidR="00A3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82"/>
    <w:rsid w:val="005C1D7A"/>
    <w:rsid w:val="00A3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2893"/>
  <w15:chartTrackingRefBased/>
  <w15:docId w15:val="{A2FD3201-2BF2-4C61-9F6C-C3E9F0A8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2020-10-23T06:40:00Z</dcterms:created>
  <dcterms:modified xsi:type="dcterms:W3CDTF">2020-10-23T06:42:00Z</dcterms:modified>
</cp:coreProperties>
</file>