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EF" w:rsidRPr="00267AEF" w:rsidRDefault="00267AEF" w:rsidP="00267AEF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6"/>
          <w:szCs w:val="36"/>
          <w:lang w:eastAsia="ru-RU"/>
        </w:rPr>
      </w:pPr>
      <w:r w:rsidRPr="00267AEF">
        <w:rPr>
          <w:rFonts w:ascii="Times New Roman" w:eastAsia="Times New Roman" w:hAnsi="Times New Roman" w:cs="Times New Roman"/>
          <w:spacing w:val="-15"/>
          <w:kern w:val="36"/>
          <w:sz w:val="36"/>
          <w:szCs w:val="36"/>
          <w:lang w:eastAsia="ru-RU"/>
        </w:rPr>
        <w:t>Весенний сезон охоты на глухаря и тетерева</w:t>
      </w:r>
    </w:p>
    <w:p w:rsidR="00267AEF" w:rsidRPr="00267AEF" w:rsidRDefault="00267AEF" w:rsidP="00267AEF">
      <w:pPr>
        <w:pStyle w:val="a3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</w:p>
    <w:p w:rsidR="00267AEF" w:rsidRPr="00267AEF" w:rsidRDefault="00267AEF" w:rsidP="00267AEF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7AEF">
        <w:rPr>
          <w:sz w:val="28"/>
          <w:szCs w:val="28"/>
        </w:rPr>
        <w:t xml:space="preserve">Лепельская межрайонная инспекция охраны животного и растительного мира </w:t>
      </w:r>
      <w:r w:rsidR="00E42381">
        <w:rPr>
          <w:sz w:val="28"/>
          <w:szCs w:val="28"/>
        </w:rPr>
        <w:t>напоминает</w:t>
      </w:r>
      <w:r w:rsidRPr="00267AEF">
        <w:rPr>
          <w:sz w:val="28"/>
          <w:szCs w:val="28"/>
        </w:rPr>
        <w:t>, что в соответствии с Правилами охоты и Правилами ведения охотничьего хозяйства сезон охоты на самцов глухаря и тетерева начинается с 20 марта, и продлиться по 10 мая. Глухарь и тетерев относятся к нормируемым видам охотничьих животных, в этой связи для охоты на них нужно обратиться к пользователю охотничьих угодий и приобрести не только путевку, но и разрешение на добычу.</w:t>
      </w:r>
    </w:p>
    <w:p w:rsidR="00267AEF" w:rsidRPr="00267AEF" w:rsidRDefault="00267AEF" w:rsidP="00267AEF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99613</wp:posOffset>
            </wp:positionV>
            <wp:extent cx="2895600" cy="1924050"/>
            <wp:effectExtent l="0" t="0" r="0" b="0"/>
            <wp:wrapSquare wrapText="bothSides"/>
            <wp:docPr id="1" name="Рисунок 1" descr="C:\Users\Us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AEF">
        <w:rPr>
          <w:sz w:val="28"/>
          <w:szCs w:val="28"/>
        </w:rPr>
        <w:t>Охотиться можно только в период с 3 часов ночи до 9 часов утра.</w:t>
      </w:r>
      <w:r w:rsidRPr="00267AEF">
        <w:rPr>
          <w:sz w:val="28"/>
          <w:szCs w:val="28"/>
        </w:rPr>
        <w:br/>
        <w:t>Способ охоты – ружейный на току, с подхода и из засады.</w:t>
      </w:r>
      <w:r w:rsidRPr="00267AEF">
        <w:rPr>
          <w:sz w:val="28"/>
          <w:szCs w:val="28"/>
        </w:rPr>
        <w:br/>
        <w:t>Можно использовать на</w:t>
      </w:r>
      <w:r>
        <w:rPr>
          <w:sz w:val="28"/>
          <w:szCs w:val="28"/>
        </w:rPr>
        <w:t xml:space="preserve">резное охотничье оружие, </w:t>
      </w:r>
      <w:r w:rsidRPr="00267AEF">
        <w:rPr>
          <w:sz w:val="28"/>
          <w:szCs w:val="28"/>
        </w:rPr>
        <w:t>гладкоствольное охотничье оружие с применением патронов, снаряженных дробью, охотничьи луки и арбалеты (в соответствии с правилами).</w:t>
      </w:r>
    </w:p>
    <w:p w:rsidR="00B2251E" w:rsidRPr="00267AEF" w:rsidRDefault="00B2251E" w:rsidP="00267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251E" w:rsidRPr="0026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2"/>
    <w:rsid w:val="00267AEF"/>
    <w:rsid w:val="009D4452"/>
    <w:rsid w:val="00B2251E"/>
    <w:rsid w:val="00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E442"/>
  <w15:chartTrackingRefBased/>
  <w15:docId w15:val="{0697EBE7-6BD7-414E-9E29-41F7DE9F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2024-03-21T12:41:00Z</dcterms:created>
  <dcterms:modified xsi:type="dcterms:W3CDTF">2024-03-21T12:55:00Z</dcterms:modified>
</cp:coreProperties>
</file>