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0D7A" w14:textId="1E3714C1" w:rsidR="00636AEC" w:rsidRDefault="00636AEC" w:rsidP="00636AEC">
      <w:pPr>
        <w:jc w:val="both"/>
        <w:rPr>
          <w:rFonts w:ascii="Times New Roman" w:hAnsi="Times New Roman" w:cs="Times New Roman"/>
          <w:b/>
          <w:bCs/>
          <w:color w:val="0C1014"/>
          <w:sz w:val="28"/>
          <w:szCs w:val="28"/>
          <w:shd w:val="clear" w:color="auto" w:fill="FFFFFF"/>
        </w:rPr>
      </w:pPr>
      <w:r w:rsidRPr="00636AEC">
        <w:rPr>
          <w:rFonts w:ascii="Times New Roman" w:hAnsi="Times New Roman" w:cs="Times New Roman"/>
          <w:b/>
          <w:bCs/>
          <w:color w:val="0C1014"/>
          <w:sz w:val="28"/>
          <w:szCs w:val="28"/>
          <w:shd w:val="clear" w:color="auto" w:fill="FFFFFF"/>
        </w:rPr>
        <w:t>На заседании 4-й сессии Совета Республики Национального собрания восьмого созыва был одобрен: проект Закона Республики Беларусь "Об изменении законов по вопросам недропользования"</w:t>
      </w:r>
    </w:p>
    <w:p w14:paraId="3727873E" w14:textId="221F1A0C" w:rsidR="00616582" w:rsidRPr="00636AEC" w:rsidRDefault="00636AEC" w:rsidP="00636A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EC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Вносятся изменения в следующие нормативные правовые акты:</w:t>
      </w:r>
      <w:r w:rsidRPr="00636AEC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636AEC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1. Кодекс внутреннего водного транспорта Республики Беларусь: расширяются полномочия Правительства Республики Беларусь в части установления порядка разработки и утверждения технологической схемы выполнения работ по безвозвратному извлечению нерудных строительных материалов на внутренних водных путях.</w:t>
      </w:r>
      <w:r w:rsidRPr="00636AEC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636AEC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2. Закон Республики Беларусь от 18 июля 2016 г. № 399-З «О государственной экологической экспертизе, стратегической экологической оценке и оценке воздействия на окружающую среду»:</w:t>
      </w:r>
      <w:r w:rsidRPr="00636AEC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636AEC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закрепляется требование об обязательной государственной экологической экспертизе проектной документации при выполнении работ по добыче полезных ископаемых на поверхностных водных объектах, не отнесенных к внутренним водным путям.</w:t>
      </w:r>
      <w:r w:rsidRPr="00636AEC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636AEC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636AEC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Кодекс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636AEC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Республики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636AEC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Беларусь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636AEC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636AEC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недрах:</w:t>
      </w:r>
      <w:r w:rsidRPr="00636AEC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636AEC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вводятся новые термины («внутрихозяйственный карьер», «проектная документация на пользование недрами») и уточняется понятийный аппарат;</w:t>
      </w:r>
      <w:r w:rsidRPr="00636AEC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636AEC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уточняются полномочия Правительства Республики Беларусь, Министерства природных ресурсов и охраны окружающей среды, местных исполнительных и распорядительных органов в области охраны и использования недр;</w:t>
      </w:r>
      <w:r w:rsidRPr="00636AEC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636AEC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предусматривается возможность реализации землепользователями полезных ископаемых, добытых из внутрихозяйственных карьеров, иным организациям и индивидуальным предпринимателям для благоустройства и содержания территорий, кладбищ, строительства и содержания сельскохозяйственных объектов, а также гражданам, проживающим в сельских населенных пунктах, для собственных нужд и т.д.</w:t>
      </w:r>
    </w:p>
    <w:sectPr w:rsidR="00616582" w:rsidRPr="00636AEC" w:rsidSect="006165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E5"/>
    <w:rsid w:val="00150CC8"/>
    <w:rsid w:val="00184322"/>
    <w:rsid w:val="001E12D5"/>
    <w:rsid w:val="00213D44"/>
    <w:rsid w:val="004A5BA8"/>
    <w:rsid w:val="005D4B2B"/>
    <w:rsid w:val="00616582"/>
    <w:rsid w:val="00636AEC"/>
    <w:rsid w:val="008445E5"/>
    <w:rsid w:val="00CC7D77"/>
    <w:rsid w:val="00E15CDC"/>
    <w:rsid w:val="00EB1263"/>
    <w:rsid w:val="00E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59817"/>
  <w15:chartTrackingRefBased/>
  <w15:docId w15:val="{B767A3E1-C1C6-4AD1-B707-29E601C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2026-06-15T07:52:00Z</dcterms:created>
  <dcterms:modified xsi:type="dcterms:W3CDTF">2026-06-15T07:54:00Z</dcterms:modified>
</cp:coreProperties>
</file>