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326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950FEB" w14:paraId="7883CCB6" w14:textId="77777777" w:rsidTr="00EF03AF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077760D" w14:textId="6AFF1726" w:rsidR="00950FEB" w:rsidRPr="00BE45DA" w:rsidRDefault="00950FEB" w:rsidP="00ED206D">
            <w:pPr>
              <w:jc w:val="center"/>
              <w:rPr>
                <w:b/>
                <w:i/>
                <w:sz w:val="30"/>
                <w:szCs w:val="30"/>
              </w:rPr>
            </w:pPr>
            <w:r w:rsidRPr="00950FEB">
              <w:rPr>
                <w:b/>
                <w:sz w:val="30"/>
                <w:szCs w:val="30"/>
              </w:rPr>
              <w:t xml:space="preserve">Информация о </w:t>
            </w:r>
            <w:r w:rsidR="00BE2485">
              <w:rPr>
                <w:b/>
                <w:sz w:val="30"/>
                <w:szCs w:val="30"/>
              </w:rPr>
              <w:t>типичных нарушениях</w:t>
            </w:r>
            <w:r w:rsidR="00BA1D02">
              <w:rPr>
                <w:b/>
                <w:sz w:val="30"/>
                <w:szCs w:val="30"/>
              </w:rPr>
              <w:t>, совершенных субъектами хозяйствования</w:t>
            </w:r>
            <w:r w:rsidR="00CA2F70">
              <w:rPr>
                <w:b/>
                <w:sz w:val="30"/>
                <w:szCs w:val="30"/>
              </w:rPr>
              <w:t xml:space="preserve"> </w:t>
            </w:r>
            <w:r w:rsidR="00B924E6">
              <w:rPr>
                <w:b/>
                <w:sz w:val="30"/>
                <w:szCs w:val="30"/>
              </w:rPr>
              <w:t xml:space="preserve">по </w:t>
            </w:r>
            <w:r w:rsidR="00CA2F70">
              <w:rPr>
                <w:b/>
                <w:sz w:val="30"/>
                <w:szCs w:val="30"/>
              </w:rPr>
              <w:t>област</w:t>
            </w:r>
            <w:r w:rsidR="00B924E6">
              <w:rPr>
                <w:b/>
                <w:sz w:val="30"/>
                <w:szCs w:val="30"/>
              </w:rPr>
              <w:t>ям</w:t>
            </w:r>
            <w:r w:rsidR="00F82D39">
              <w:rPr>
                <w:b/>
                <w:sz w:val="30"/>
                <w:szCs w:val="30"/>
              </w:rPr>
              <w:t xml:space="preserve"> и г. Минск</w:t>
            </w:r>
            <w:r w:rsidR="00B924E6">
              <w:rPr>
                <w:b/>
                <w:sz w:val="30"/>
                <w:szCs w:val="30"/>
              </w:rPr>
              <w:t>у</w:t>
            </w:r>
            <w:r w:rsidR="00BA1D02">
              <w:rPr>
                <w:b/>
                <w:sz w:val="30"/>
                <w:szCs w:val="30"/>
              </w:rPr>
              <w:t>, выявленных по результатам контрольных мероприятий, проведенных в</w:t>
            </w:r>
            <w:r w:rsidR="00FD1F19">
              <w:rPr>
                <w:b/>
                <w:sz w:val="30"/>
                <w:szCs w:val="30"/>
              </w:rPr>
              <w:t>о</w:t>
            </w:r>
            <w:r w:rsidR="00BA1D02">
              <w:rPr>
                <w:b/>
                <w:sz w:val="30"/>
                <w:szCs w:val="30"/>
              </w:rPr>
              <w:t xml:space="preserve"> </w:t>
            </w:r>
            <w:r w:rsidR="00FD1F19">
              <w:rPr>
                <w:b/>
                <w:sz w:val="30"/>
                <w:szCs w:val="30"/>
                <w:lang w:val="en-US"/>
              </w:rPr>
              <w:t>II</w:t>
            </w:r>
            <w:r w:rsidR="00BA1D02">
              <w:rPr>
                <w:b/>
                <w:sz w:val="30"/>
                <w:szCs w:val="30"/>
              </w:rPr>
              <w:t xml:space="preserve"> полугодии 202</w:t>
            </w:r>
            <w:r w:rsidR="00F82D39">
              <w:rPr>
                <w:b/>
                <w:sz w:val="30"/>
                <w:szCs w:val="30"/>
              </w:rPr>
              <w:t>5</w:t>
            </w:r>
            <w:r w:rsidR="00BA1D02">
              <w:rPr>
                <w:b/>
                <w:sz w:val="30"/>
                <w:szCs w:val="30"/>
              </w:rPr>
              <w:t xml:space="preserve"> года</w:t>
            </w:r>
          </w:p>
          <w:p w14:paraId="41F89548" w14:textId="77777777" w:rsidR="00950FEB" w:rsidRPr="00515E34" w:rsidRDefault="00950FEB" w:rsidP="00950FEB">
            <w:pPr>
              <w:jc w:val="center"/>
              <w:rPr>
                <w:sz w:val="28"/>
              </w:rPr>
            </w:pPr>
          </w:p>
        </w:tc>
      </w:tr>
      <w:tr w:rsidR="00950FEB" w14:paraId="488B7169" w14:textId="77777777" w:rsidTr="00EF03AF"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E0CAA3" w:themeFill="background2" w:themeFillShade="E6"/>
          </w:tcPr>
          <w:p w14:paraId="73514EFC" w14:textId="1F416198" w:rsidR="00950FEB" w:rsidRPr="002B326C" w:rsidRDefault="0067395E" w:rsidP="00950FEB">
            <w:pPr>
              <w:jc w:val="center"/>
              <w:rPr>
                <w:b/>
                <w:iCs/>
                <w:sz w:val="28"/>
              </w:rPr>
            </w:pPr>
            <w:r w:rsidRPr="002B326C">
              <w:rPr>
                <w:b/>
                <w:iCs/>
                <w:sz w:val="28"/>
              </w:rPr>
              <w:t>Н</w:t>
            </w:r>
            <w:r w:rsidR="00FB2862" w:rsidRPr="002B326C">
              <w:rPr>
                <w:b/>
                <w:iCs/>
                <w:sz w:val="28"/>
              </w:rPr>
              <w:t>арушения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E0CAA3" w:themeFill="background2" w:themeFillShade="E6"/>
          </w:tcPr>
          <w:p w14:paraId="115016E8" w14:textId="2AC3F597" w:rsidR="00950FEB" w:rsidRPr="002B326C" w:rsidRDefault="00B07B55" w:rsidP="00950FEB">
            <w:pPr>
              <w:jc w:val="center"/>
              <w:rPr>
                <w:b/>
                <w:iCs/>
                <w:sz w:val="28"/>
              </w:rPr>
            </w:pPr>
            <w:r w:rsidRPr="002B326C">
              <w:rPr>
                <w:b/>
                <w:iCs/>
                <w:sz w:val="28"/>
              </w:rPr>
              <w:t>Причины нарушени</w:t>
            </w:r>
            <w:r w:rsidR="000E63E0" w:rsidRPr="002B326C">
              <w:rPr>
                <w:b/>
                <w:iCs/>
                <w:sz w:val="28"/>
              </w:rPr>
              <w:t>й</w:t>
            </w:r>
          </w:p>
        </w:tc>
      </w:tr>
      <w:tr w:rsidR="007A4574" w:rsidRPr="007456F0" w14:paraId="2AF96D65" w14:textId="77777777" w:rsidTr="008E0D98">
        <w:trPr>
          <w:trHeight w:val="1127"/>
        </w:trPr>
        <w:tc>
          <w:tcPr>
            <w:tcW w:w="3397" w:type="dxa"/>
            <w:vMerge w:val="restart"/>
            <w:shd w:val="clear" w:color="auto" w:fill="F8E5DA" w:themeFill="accent2" w:themeFillTint="33"/>
          </w:tcPr>
          <w:p w14:paraId="5CB35E24" w14:textId="77777777" w:rsidR="007A4574" w:rsidRDefault="007A4574" w:rsidP="006D25CA">
            <w:pPr>
              <w:rPr>
                <w:color w:val="FF0000"/>
              </w:rPr>
            </w:pPr>
          </w:p>
          <w:p w14:paraId="682F82D0" w14:textId="77777777" w:rsidR="007A4574" w:rsidRDefault="007A4574" w:rsidP="006D25CA">
            <w:pPr>
              <w:rPr>
                <w:color w:val="FF0000"/>
              </w:rPr>
            </w:pPr>
          </w:p>
          <w:p w14:paraId="01BA4972" w14:textId="77777777" w:rsidR="007A4574" w:rsidRDefault="007A4574" w:rsidP="006D25CA">
            <w:pPr>
              <w:rPr>
                <w:color w:val="FF0000"/>
              </w:rPr>
            </w:pPr>
          </w:p>
          <w:p w14:paraId="62A052C2" w14:textId="77777777" w:rsidR="007A4574" w:rsidRDefault="007A4574" w:rsidP="006D25CA">
            <w:pPr>
              <w:rPr>
                <w:color w:val="FF0000"/>
              </w:rPr>
            </w:pPr>
          </w:p>
          <w:p w14:paraId="3B93CD19" w14:textId="77777777" w:rsidR="007A4574" w:rsidRDefault="007A4574" w:rsidP="006D25CA">
            <w:pPr>
              <w:rPr>
                <w:color w:val="FF0000"/>
              </w:rPr>
            </w:pPr>
          </w:p>
          <w:p w14:paraId="303002C9" w14:textId="77777777" w:rsidR="007A4574" w:rsidRDefault="007A4574" w:rsidP="006D25CA">
            <w:pPr>
              <w:rPr>
                <w:color w:val="FF0000"/>
              </w:rPr>
            </w:pPr>
          </w:p>
          <w:p w14:paraId="3CE7B688" w14:textId="77777777" w:rsidR="007A4574" w:rsidRDefault="007A4574" w:rsidP="006D25CA">
            <w:pPr>
              <w:rPr>
                <w:color w:val="FF0000"/>
              </w:rPr>
            </w:pPr>
          </w:p>
          <w:p w14:paraId="20524D42" w14:textId="77777777" w:rsidR="007A4574" w:rsidRDefault="007A4574" w:rsidP="006D25CA">
            <w:pPr>
              <w:rPr>
                <w:color w:val="FF0000"/>
              </w:rPr>
            </w:pPr>
          </w:p>
          <w:p w14:paraId="106AAC41" w14:textId="77777777" w:rsidR="007A4574" w:rsidRDefault="007A4574" w:rsidP="006D25CA">
            <w:pPr>
              <w:rPr>
                <w:color w:val="FF0000"/>
              </w:rPr>
            </w:pPr>
          </w:p>
          <w:p w14:paraId="675EF3D5" w14:textId="77777777" w:rsidR="007A4574" w:rsidRDefault="007A4574" w:rsidP="006D25CA">
            <w:pPr>
              <w:rPr>
                <w:color w:val="FF0000"/>
              </w:rPr>
            </w:pPr>
          </w:p>
          <w:p w14:paraId="40BD1163" w14:textId="77777777" w:rsidR="007A4574" w:rsidRDefault="007A4574" w:rsidP="006D25CA">
            <w:pPr>
              <w:rPr>
                <w:color w:val="FF0000"/>
              </w:rPr>
            </w:pPr>
          </w:p>
          <w:p w14:paraId="3050E918" w14:textId="77777777" w:rsidR="007A4574" w:rsidRDefault="007A4574" w:rsidP="006D25CA">
            <w:pPr>
              <w:rPr>
                <w:color w:val="FF0000"/>
              </w:rPr>
            </w:pPr>
          </w:p>
          <w:p w14:paraId="2B0B074D" w14:textId="77777777" w:rsidR="007A4574" w:rsidRDefault="007A4574" w:rsidP="006D25CA">
            <w:pPr>
              <w:rPr>
                <w:color w:val="FF0000"/>
              </w:rPr>
            </w:pPr>
          </w:p>
          <w:p w14:paraId="0151F4DA" w14:textId="77777777" w:rsidR="007A4574" w:rsidRDefault="007A4574" w:rsidP="006D25CA"/>
          <w:p w14:paraId="4AAE0DB4" w14:textId="77777777" w:rsidR="007A4574" w:rsidRDefault="007A4574" w:rsidP="006D25CA"/>
          <w:p w14:paraId="3817B9FC" w14:textId="77777777" w:rsidR="007A4574" w:rsidRDefault="007A4574" w:rsidP="006D25CA"/>
          <w:p w14:paraId="13920232" w14:textId="77777777" w:rsidR="007A4574" w:rsidRDefault="007A4574" w:rsidP="006D25CA"/>
          <w:p w14:paraId="3FD46A89" w14:textId="77777777" w:rsidR="007A4574" w:rsidRDefault="007A4574" w:rsidP="006D25CA">
            <w:bookmarkStart w:id="0" w:name="_GoBack"/>
            <w:bookmarkEnd w:id="0"/>
          </w:p>
          <w:p w14:paraId="74C937D8" w14:textId="49BBAC79" w:rsidR="007A4574" w:rsidRDefault="007A4574" w:rsidP="006D25CA">
            <w:r>
              <w:t>Нарушения при</w:t>
            </w:r>
            <w:r w:rsidRPr="00126D1F">
              <w:t xml:space="preserve"> </w:t>
            </w:r>
            <w:r>
              <w:t>использовании бюджетных средств на оплату труда</w:t>
            </w:r>
          </w:p>
          <w:p w14:paraId="6670539A" w14:textId="77777777" w:rsidR="007A4574" w:rsidRDefault="007A4574" w:rsidP="006D25CA"/>
          <w:p w14:paraId="7E4417C7" w14:textId="77777777" w:rsidR="007A4574" w:rsidRDefault="007A4574" w:rsidP="006D25CA"/>
          <w:p w14:paraId="6123D6AF" w14:textId="118BD5C0" w:rsidR="007A4574" w:rsidRPr="00FD2C01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36EFDCE1" w14:textId="7872D985" w:rsidR="007A4574" w:rsidRPr="00733516" w:rsidRDefault="007A4574" w:rsidP="0059074C">
            <w:pPr>
              <w:jc w:val="both"/>
            </w:pPr>
            <w:r w:rsidRPr="00733516">
              <w:t xml:space="preserve">-  </w:t>
            </w:r>
            <w:r w:rsidR="008E0D98" w:rsidRPr="00733516">
              <w:t xml:space="preserve"> начисление заработной платы за дни отсутствия на рабочем месте (нахождение работника в санаторно-оздоровительном учреждении, в социальном отпуске без сохранения заработной платы)</w:t>
            </w:r>
          </w:p>
        </w:tc>
      </w:tr>
      <w:tr w:rsidR="007A4574" w14:paraId="30A3BF0A" w14:textId="77777777" w:rsidTr="00C528F6">
        <w:tc>
          <w:tcPr>
            <w:tcW w:w="3397" w:type="dxa"/>
            <w:vMerge/>
            <w:shd w:val="clear" w:color="auto" w:fill="F8E5DA" w:themeFill="accent2" w:themeFillTint="33"/>
          </w:tcPr>
          <w:p w14:paraId="72B89524" w14:textId="77777777" w:rsidR="007A4574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2E3E8C93" w14:textId="76071CB8" w:rsidR="007A4574" w:rsidRPr="00733516" w:rsidRDefault="007A4574" w:rsidP="006D25CA">
            <w:pPr>
              <w:jc w:val="both"/>
            </w:pPr>
            <w:r w:rsidRPr="00733516">
              <w:t xml:space="preserve">-  </w:t>
            </w:r>
            <w:r w:rsidR="008E0D98" w:rsidRPr="00733516">
              <w:t xml:space="preserve"> неверное установление кратного размера базовой ставки (водителям при управлении механическими транспортными средствами категории «В» установлен 5-й разряд работ вместо 4-го разряда и соответствующий ему кратный размер базовой ставки)</w:t>
            </w:r>
          </w:p>
        </w:tc>
      </w:tr>
      <w:tr w:rsidR="007A4574" w14:paraId="752B1D2E" w14:textId="77777777" w:rsidTr="00177B39">
        <w:trPr>
          <w:trHeight w:val="1158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1D2328DD" w14:textId="77777777" w:rsidR="007A4574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68E35B1C" w14:textId="7375F274" w:rsidR="007A4574" w:rsidRPr="00733516" w:rsidRDefault="007A4574" w:rsidP="006D25CA">
            <w:pPr>
              <w:jc w:val="both"/>
            </w:pPr>
            <w:r w:rsidRPr="00733516">
              <w:t xml:space="preserve">- </w:t>
            </w:r>
            <w:r w:rsidR="008E0D98">
              <w:t>установление надбавки за работу по контракту, а также дополнительного поощрительного отпуска за работу по контракту работникам, исполняющим обязанности специалистов, находящихся в отпуске по беременности и родам, в социальном отпуске за ребенком до достижения им возраста трех лет</w:t>
            </w:r>
          </w:p>
        </w:tc>
      </w:tr>
      <w:tr w:rsidR="00BC74FA" w14:paraId="554DB955" w14:textId="77777777" w:rsidTr="00BC74FA">
        <w:trPr>
          <w:trHeight w:val="777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0885ED8B" w14:textId="77777777" w:rsidR="00BC74FA" w:rsidRDefault="00BC74FA" w:rsidP="00F1139B"/>
        </w:tc>
        <w:tc>
          <w:tcPr>
            <w:tcW w:w="6096" w:type="dxa"/>
            <w:shd w:val="clear" w:color="auto" w:fill="F8E5DA" w:themeFill="accent2" w:themeFillTint="33"/>
          </w:tcPr>
          <w:p w14:paraId="14F6A612" w14:textId="45268D25" w:rsidR="00BC74FA" w:rsidRPr="00733516" w:rsidRDefault="00BC74FA" w:rsidP="006D25CA">
            <w:pPr>
              <w:jc w:val="both"/>
            </w:pPr>
            <w:r>
              <w:t xml:space="preserve">- </w:t>
            </w:r>
            <w:r w:rsidR="0036648B">
              <w:t>принятие к зачету стажа работы в организациях, не являющихся бюджетными, при исчислении стажа работы в бюджетных организациях</w:t>
            </w:r>
          </w:p>
        </w:tc>
      </w:tr>
      <w:tr w:rsidR="007A4574" w14:paraId="08589177" w14:textId="77777777" w:rsidTr="00C528F6">
        <w:trPr>
          <w:trHeight w:val="410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04B0820A" w14:textId="77777777" w:rsidR="007A4574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027973B5" w14:textId="4AA8CF24" w:rsidR="007A4574" w:rsidRPr="00733516" w:rsidRDefault="007A4574" w:rsidP="006D25CA">
            <w:pPr>
              <w:jc w:val="both"/>
            </w:pPr>
            <w:r w:rsidRPr="00733516">
              <w:t xml:space="preserve">-  </w:t>
            </w:r>
            <w:r w:rsidR="008E0D98">
              <w:t>установление доплаты за совмещение должностей служащих (профессий рабочих), исполнение обязанностей временно отсутствующего работника не по должности служащего (профессии рабочего), по которой производилось совмещение или выполнялись обязанности, а по должности служащего (профессии рабочего), которому такая доплата была установлена</w:t>
            </w:r>
          </w:p>
        </w:tc>
      </w:tr>
      <w:tr w:rsidR="007A4574" w14:paraId="2EB32D71" w14:textId="77777777" w:rsidTr="00876EC3">
        <w:trPr>
          <w:trHeight w:val="834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202394AF" w14:textId="77777777" w:rsidR="007A4574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100BC5E2" w14:textId="28322B59" w:rsidR="007A4574" w:rsidRPr="00733516" w:rsidRDefault="007A4574" w:rsidP="006D25CA">
            <w:pPr>
              <w:jc w:val="both"/>
            </w:pPr>
            <w:r w:rsidRPr="00733516">
              <w:t xml:space="preserve">- </w:t>
            </w:r>
            <w:r w:rsidR="008E0D98">
              <w:t>начисление и выплата доплаты за совмещение должности водителя грузового автомобиля, выполнение обязанностей которого невозможно без освобождения от основной работы</w:t>
            </w:r>
          </w:p>
        </w:tc>
      </w:tr>
      <w:tr w:rsidR="007A4574" w14:paraId="07A61445" w14:textId="77777777" w:rsidTr="00876EC3">
        <w:trPr>
          <w:trHeight w:val="846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0672EABC" w14:textId="77777777" w:rsidR="007A4574" w:rsidRDefault="007A4574" w:rsidP="00F1139B"/>
        </w:tc>
        <w:tc>
          <w:tcPr>
            <w:tcW w:w="6096" w:type="dxa"/>
            <w:shd w:val="clear" w:color="auto" w:fill="F8E5DA" w:themeFill="accent2" w:themeFillTint="33"/>
          </w:tcPr>
          <w:p w14:paraId="01A3E573" w14:textId="1FD795DE" w:rsidR="007A4574" w:rsidRPr="00733516" w:rsidRDefault="007A4574" w:rsidP="006D25CA">
            <w:pPr>
              <w:jc w:val="both"/>
            </w:pPr>
            <w:r w:rsidRPr="00733516">
              <w:t xml:space="preserve">- </w:t>
            </w:r>
            <w:r w:rsidR="008E0D98">
              <w:t>необоснованное присвоение квалификационных категорий работникам, не имеющим соответствующего образования, что привело к установлению им тарифных разрядов в завышенном размере</w:t>
            </w:r>
            <w:r w:rsidRPr="00733516">
              <w:t xml:space="preserve"> </w:t>
            </w:r>
          </w:p>
        </w:tc>
      </w:tr>
      <w:tr w:rsidR="007A4574" w14:paraId="258048A2" w14:textId="77777777" w:rsidTr="00C528F6">
        <w:trPr>
          <w:trHeight w:val="1108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722E6771" w14:textId="150AEABB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79434A24" w14:textId="1F526914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8E0D98">
              <w:t xml:space="preserve">установление надбавки за особенности профессиональной деятельности рабочим центральной </w:t>
            </w:r>
            <w:r w:rsidR="00C27F10">
              <w:t>районной больницы (санитаркам, санитаркам-буфетчицам, сестрам-хозяйкам, сторожам, рабочим по комплексному обслуживанию и ремонту зданий, машинистам (кочегарам) котельной, кухонным рабочим, поварам, водителям и другим) не от базовой ставки, а от оклада и в размерах, не соответствующих разряду работ по рабочим профессиям</w:t>
            </w:r>
          </w:p>
        </w:tc>
      </w:tr>
      <w:tr w:rsidR="007A4574" w14:paraId="06CAA921" w14:textId="77777777" w:rsidTr="00C528F6">
        <w:trPr>
          <w:trHeight w:val="1108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0033B8B6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5B41CFB8" w14:textId="7A97B672" w:rsidR="007A4574" w:rsidRPr="00733516" w:rsidRDefault="00C27F10" w:rsidP="00F43599">
            <w:pPr>
              <w:jc w:val="both"/>
            </w:pPr>
            <w:r>
              <w:t>- установление руководителям центральной районной больницы (главному врачу, заместителю главного врача, главной медицинской сестре и главному бухгалтеру) завышенных (на 1 разряд) тарифных разрядов</w:t>
            </w:r>
            <w:r w:rsidR="0001664B">
              <w:t xml:space="preserve"> по причине использования неверной численности обслуживаемого населения</w:t>
            </w:r>
            <w:r>
              <w:t xml:space="preserve"> </w:t>
            </w:r>
          </w:p>
        </w:tc>
      </w:tr>
      <w:tr w:rsidR="007A4574" w14:paraId="0F58B807" w14:textId="77777777" w:rsidTr="00C528F6">
        <w:trPr>
          <w:trHeight w:val="848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327E11C1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297BD9A1" w14:textId="5907C9B8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01664B">
              <w:t>выплата надбавки за сложность и напряженность труда выше размера, установленного вышестоящей организацией</w:t>
            </w:r>
          </w:p>
        </w:tc>
      </w:tr>
      <w:tr w:rsidR="007A4574" w14:paraId="04BFE7A2" w14:textId="77777777" w:rsidTr="00C528F6">
        <w:trPr>
          <w:trHeight w:val="848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51AC508C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5A9AEE96" w14:textId="1198A163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D56999">
              <w:t>начисление ежемесячной премии работникам, к которым нанимателем применены меры дисциплинарной ответственности (объявлены замечание или выговор), что не предусмотрено действующим в учреждении положением о премировании</w:t>
            </w:r>
          </w:p>
        </w:tc>
      </w:tr>
      <w:tr w:rsidR="007A4574" w14:paraId="655EA7C7" w14:textId="77777777" w:rsidTr="00876EC3">
        <w:trPr>
          <w:trHeight w:val="835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476C3B72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1E31538A" w14:textId="1F891338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D56999">
              <w:t>нарушения порядка, условий и размеров ежемесячного премирования (размер фактически начисленной премии не совпадает с размером, установленным распоряжением (приказом) руководителя)</w:t>
            </w:r>
          </w:p>
        </w:tc>
      </w:tr>
      <w:tr w:rsidR="007A4574" w14:paraId="7587C847" w14:textId="77777777" w:rsidTr="00D56999">
        <w:trPr>
          <w:trHeight w:val="740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3CB535E5" w14:textId="77777777" w:rsidR="007A4574" w:rsidRPr="00126D1F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0EE15508" w14:textId="56A7DFB0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D56999">
              <w:t>выплата государственным гражданским служащим средств экономии из фонда оплаты труда в размерах, превышающих сложившийся фонд</w:t>
            </w:r>
          </w:p>
        </w:tc>
      </w:tr>
      <w:tr w:rsidR="0036648B" w14:paraId="44F38CFA" w14:textId="77777777" w:rsidTr="00D56999">
        <w:trPr>
          <w:trHeight w:val="740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01FFE453" w14:textId="77777777" w:rsidR="0036648B" w:rsidRPr="00126D1F" w:rsidRDefault="0036648B" w:rsidP="00F43599"/>
        </w:tc>
        <w:tc>
          <w:tcPr>
            <w:tcW w:w="6096" w:type="dxa"/>
            <w:shd w:val="clear" w:color="auto" w:fill="F8E5DA" w:themeFill="accent2" w:themeFillTint="33"/>
          </w:tcPr>
          <w:p w14:paraId="50E6E532" w14:textId="520949B9" w:rsidR="0036648B" w:rsidRPr="00733516" w:rsidRDefault="0036648B" w:rsidP="00F43599">
            <w:pPr>
              <w:jc w:val="both"/>
            </w:pPr>
            <w:r>
              <w:t>- включение в расчет экономии неиспользованных средств на выплату единовременной выплаты на оздоровление и материальной помощи</w:t>
            </w:r>
          </w:p>
        </w:tc>
      </w:tr>
      <w:tr w:rsidR="007A4574" w:rsidRPr="009A54DC" w14:paraId="1A1DC438" w14:textId="77777777" w:rsidTr="00C528F6">
        <w:trPr>
          <w:trHeight w:val="563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754B26C0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5F1A96F3" w14:textId="07014F9D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D56999">
              <w:t>исчисление среднего заработка</w:t>
            </w:r>
            <w:r w:rsidR="00FD2EC3">
              <w:t xml:space="preserve"> работникам, осуществляющим техническое обслуживание и обеспечивающим деятельность государственного органа, применяя поправочные коэффициенты, рассчитанные не от базовой ставки, а от базового оклада, используемого при исчислении заработной платы государственным гражданским служащим</w:t>
            </w:r>
          </w:p>
        </w:tc>
      </w:tr>
      <w:tr w:rsidR="007A4574" w:rsidRPr="009A54DC" w14:paraId="72FC2A5E" w14:textId="77777777" w:rsidTr="00876EC3">
        <w:trPr>
          <w:trHeight w:val="762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5A6CDC31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1D481FE4" w14:textId="48171A94" w:rsidR="007A4574" w:rsidRPr="00FF6EC2" w:rsidRDefault="007A4574" w:rsidP="00F43599">
            <w:pPr>
              <w:jc w:val="both"/>
            </w:pPr>
            <w:r w:rsidRPr="00733516">
              <w:t xml:space="preserve">- </w:t>
            </w:r>
            <w:r w:rsidR="00FD2EC3">
              <w:t>при исчислении среднего заработка включение единовременного пособия на оздоровление в состав начисленной заработной платы каждого месяца не пропорционально</w:t>
            </w:r>
            <w:r w:rsidR="00FF6EC2">
              <w:t xml:space="preserve"> отработанному времени</w:t>
            </w:r>
          </w:p>
        </w:tc>
      </w:tr>
      <w:tr w:rsidR="007A4574" w:rsidRPr="009A54DC" w14:paraId="700D4724" w14:textId="77777777" w:rsidTr="00F82D39">
        <w:trPr>
          <w:trHeight w:val="912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316D8D0A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52C87A6B" w14:textId="6FC411E3" w:rsidR="007A4574" w:rsidRPr="00BC74FA" w:rsidRDefault="007A4574" w:rsidP="00F43599">
            <w:pPr>
              <w:jc w:val="both"/>
            </w:pPr>
            <w:r w:rsidRPr="00733516">
              <w:t xml:space="preserve">- </w:t>
            </w:r>
            <w:r w:rsidR="00387663">
              <w:t>сохранение среднего заработка за период предоставленного в связи с обучением социального отпуска при отсутствии направления нанимателя, договоров в сфере образования либо иных оснований</w:t>
            </w:r>
          </w:p>
        </w:tc>
      </w:tr>
      <w:tr w:rsidR="007A4574" w:rsidRPr="009A54DC" w14:paraId="1932B39B" w14:textId="77777777" w:rsidTr="00F82D39">
        <w:trPr>
          <w:trHeight w:val="912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3EC0CCDC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057FF6FB" w14:textId="0F2303DB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BC74FA">
              <w:t>переплата среднего заработка, сохраняемого за время трудового отпуска, и компенсации за неиспользованный трудовой отпуск работнику, осуществляющему обеспечение деятельности и техническое обслуживание государственного органа, вследствие включения в расчет среднего заработка заработной платы по основному месту работы и месту работы по совместительству</w:t>
            </w:r>
          </w:p>
        </w:tc>
      </w:tr>
      <w:tr w:rsidR="00502673" w:rsidRPr="009A54DC" w14:paraId="7B093500" w14:textId="77777777" w:rsidTr="00F82D39">
        <w:trPr>
          <w:trHeight w:val="912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5A11A8B4" w14:textId="77777777" w:rsidR="00502673" w:rsidRDefault="00502673" w:rsidP="00F43599"/>
        </w:tc>
        <w:tc>
          <w:tcPr>
            <w:tcW w:w="6096" w:type="dxa"/>
            <w:shd w:val="clear" w:color="auto" w:fill="F8E5DA" w:themeFill="accent2" w:themeFillTint="33"/>
          </w:tcPr>
          <w:p w14:paraId="7281DD06" w14:textId="7DD4953C" w:rsidR="00502673" w:rsidRPr="00733516" w:rsidRDefault="00502673" w:rsidP="00F43599">
            <w:pPr>
              <w:jc w:val="both"/>
            </w:pPr>
            <w:r w:rsidRPr="00733516">
              <w:t xml:space="preserve">- </w:t>
            </w:r>
            <w:r w:rsidR="00BC74FA">
              <w:t>включение выплат социального характера, вознаграждений, разовых премий при исчислении среднего заработка</w:t>
            </w:r>
          </w:p>
        </w:tc>
      </w:tr>
      <w:tr w:rsidR="007A4574" w:rsidRPr="009A54DC" w14:paraId="40B0C88A" w14:textId="77777777" w:rsidTr="00BC74FA">
        <w:trPr>
          <w:trHeight w:val="527"/>
        </w:trPr>
        <w:tc>
          <w:tcPr>
            <w:tcW w:w="3397" w:type="dxa"/>
            <w:vMerge/>
            <w:shd w:val="clear" w:color="auto" w:fill="F8E5DA" w:themeFill="accent2" w:themeFillTint="33"/>
          </w:tcPr>
          <w:p w14:paraId="466A686E" w14:textId="77777777" w:rsidR="007A4574" w:rsidRDefault="007A4574" w:rsidP="00F43599"/>
        </w:tc>
        <w:tc>
          <w:tcPr>
            <w:tcW w:w="6096" w:type="dxa"/>
            <w:shd w:val="clear" w:color="auto" w:fill="F8E5DA" w:themeFill="accent2" w:themeFillTint="33"/>
          </w:tcPr>
          <w:p w14:paraId="7B3523F1" w14:textId="2968DCE8" w:rsidR="007A4574" w:rsidRPr="00733516" w:rsidRDefault="007A4574" w:rsidP="00F43599">
            <w:pPr>
              <w:jc w:val="both"/>
            </w:pPr>
            <w:r w:rsidRPr="00733516">
              <w:t xml:space="preserve">- </w:t>
            </w:r>
            <w:r w:rsidR="00BC74FA">
              <w:t>выплата единовременного пособия на оздоровление дважды в течение календарного года</w:t>
            </w:r>
          </w:p>
        </w:tc>
      </w:tr>
      <w:tr w:rsidR="00544B0B" w:rsidRPr="00760A98" w14:paraId="1D0D0569" w14:textId="77777777" w:rsidTr="00082233">
        <w:trPr>
          <w:trHeight w:val="551"/>
        </w:trPr>
        <w:tc>
          <w:tcPr>
            <w:tcW w:w="3397" w:type="dxa"/>
            <w:shd w:val="clear" w:color="auto" w:fill="EDEEE5" w:themeFill="accent3" w:themeFillTint="33"/>
          </w:tcPr>
          <w:p w14:paraId="4E0FC2A0" w14:textId="42E2E66D" w:rsidR="00544B0B" w:rsidRDefault="00760A98" w:rsidP="00F43599">
            <w:r>
              <w:t>Нарушения при оплате расходов на служебные командировки</w:t>
            </w:r>
          </w:p>
        </w:tc>
        <w:tc>
          <w:tcPr>
            <w:tcW w:w="6096" w:type="dxa"/>
            <w:shd w:val="clear" w:color="auto" w:fill="EDEEE5" w:themeFill="accent3" w:themeFillTint="33"/>
          </w:tcPr>
          <w:p w14:paraId="4DAA65B7" w14:textId="20E99477" w:rsidR="00544B0B" w:rsidRPr="00733516" w:rsidRDefault="00760A98" w:rsidP="00F43599">
            <w:pPr>
              <w:jc w:val="both"/>
            </w:pPr>
            <w:r>
              <w:t>-   необоснованная выплата суточных при командировании работников учреждения на курсы повышения квалификации с предоставлением путевки в санаторий с обеспечением бесплатным питанием и проживанием</w:t>
            </w:r>
          </w:p>
        </w:tc>
      </w:tr>
      <w:tr w:rsidR="004316F9" w:rsidRPr="009A54DC" w14:paraId="35DC7747" w14:textId="77777777" w:rsidTr="00082233">
        <w:trPr>
          <w:trHeight w:val="912"/>
        </w:trPr>
        <w:tc>
          <w:tcPr>
            <w:tcW w:w="3397" w:type="dxa"/>
            <w:vMerge w:val="restart"/>
            <w:shd w:val="clear" w:color="auto" w:fill="DBDDCC" w:themeFill="accent3" w:themeFillTint="66"/>
          </w:tcPr>
          <w:p w14:paraId="47225D78" w14:textId="77777777" w:rsidR="00B924E6" w:rsidRDefault="00B924E6" w:rsidP="00F43599"/>
          <w:p w14:paraId="2D91EE23" w14:textId="131C7E34" w:rsidR="004316F9" w:rsidRDefault="004316F9" w:rsidP="00F43599">
            <w:r>
              <w:t>Нарушения при предоставлении в аренду (безвозмездное пользование, внаем) недвижимого имущества</w:t>
            </w:r>
          </w:p>
        </w:tc>
        <w:tc>
          <w:tcPr>
            <w:tcW w:w="6096" w:type="dxa"/>
            <w:shd w:val="clear" w:color="auto" w:fill="DBDDCC" w:themeFill="accent3" w:themeFillTint="66"/>
          </w:tcPr>
          <w:p w14:paraId="526989E8" w14:textId="615E7030" w:rsidR="004316F9" w:rsidRPr="00733516" w:rsidRDefault="004316F9" w:rsidP="00F43599">
            <w:pPr>
              <w:jc w:val="both"/>
            </w:pPr>
            <w:r w:rsidRPr="00733516">
              <w:t>- не полное возмещение арендатором сумм расходов за потребляемую тепловую энергию вследствие невключения в счета-фактуры, выставляемые арендодателем, сумм налога на добавленную стоимость</w:t>
            </w:r>
          </w:p>
        </w:tc>
      </w:tr>
      <w:tr w:rsidR="004316F9" w:rsidRPr="009A54DC" w14:paraId="2B74F23A" w14:textId="77777777" w:rsidTr="00082233">
        <w:trPr>
          <w:trHeight w:val="593"/>
        </w:trPr>
        <w:tc>
          <w:tcPr>
            <w:tcW w:w="3397" w:type="dxa"/>
            <w:vMerge/>
            <w:shd w:val="clear" w:color="auto" w:fill="DBDDCC" w:themeFill="accent3" w:themeFillTint="66"/>
          </w:tcPr>
          <w:p w14:paraId="2DF1C750" w14:textId="77777777" w:rsidR="004316F9" w:rsidRDefault="004316F9" w:rsidP="00F43599"/>
        </w:tc>
        <w:tc>
          <w:tcPr>
            <w:tcW w:w="6096" w:type="dxa"/>
            <w:shd w:val="clear" w:color="auto" w:fill="DBDDCC" w:themeFill="accent3" w:themeFillTint="66"/>
          </w:tcPr>
          <w:p w14:paraId="2F780C19" w14:textId="2F1850F4" w:rsidR="004316F9" w:rsidRPr="00733516" w:rsidRDefault="004316F9" w:rsidP="00F43599">
            <w:pPr>
              <w:jc w:val="both"/>
            </w:pPr>
            <w:r w:rsidRPr="00733516">
              <w:t>- не предъявление к возмещению фактических расходов по электроснабжению, водоснабжению, водоотведению и</w:t>
            </w:r>
            <w:r w:rsidR="00502673" w:rsidRPr="00733516">
              <w:t xml:space="preserve"> </w:t>
            </w:r>
            <w:r w:rsidRPr="00733516">
              <w:t xml:space="preserve">  текущему ремонту мест общего пользования</w:t>
            </w:r>
          </w:p>
        </w:tc>
      </w:tr>
      <w:tr w:rsidR="004316F9" w:rsidRPr="009A54DC" w14:paraId="4C61AD5A" w14:textId="77777777" w:rsidTr="00082233">
        <w:trPr>
          <w:trHeight w:val="329"/>
        </w:trPr>
        <w:tc>
          <w:tcPr>
            <w:tcW w:w="3397" w:type="dxa"/>
            <w:vMerge w:val="restart"/>
            <w:shd w:val="clear" w:color="auto" w:fill="E5DEDB" w:themeFill="text2" w:themeFillTint="33"/>
          </w:tcPr>
          <w:p w14:paraId="37682D28" w14:textId="77777777" w:rsidR="004316F9" w:rsidRDefault="004316F9" w:rsidP="00F43599"/>
          <w:p w14:paraId="377E3869" w14:textId="77777777" w:rsidR="004316F9" w:rsidRDefault="004316F9" w:rsidP="00F43599"/>
          <w:p w14:paraId="3DAB9CA2" w14:textId="77777777" w:rsidR="004316F9" w:rsidRDefault="004316F9" w:rsidP="00F43599"/>
          <w:p w14:paraId="78BB6B7B" w14:textId="77777777" w:rsidR="004316F9" w:rsidRDefault="004316F9" w:rsidP="00F43599"/>
          <w:p w14:paraId="1E364DA9" w14:textId="77777777" w:rsidR="004316F9" w:rsidRDefault="004316F9" w:rsidP="00F43599"/>
          <w:p w14:paraId="77509D31" w14:textId="49174EC9" w:rsidR="004316F9" w:rsidRDefault="004316F9" w:rsidP="00F43599">
            <w:r>
              <w:t>Нарушения при оплате расходов на содержание автотранспортных средств</w:t>
            </w:r>
          </w:p>
        </w:tc>
        <w:tc>
          <w:tcPr>
            <w:tcW w:w="6096" w:type="dxa"/>
            <w:shd w:val="clear" w:color="auto" w:fill="E5DEDB" w:themeFill="text2" w:themeFillTint="33"/>
          </w:tcPr>
          <w:p w14:paraId="6AAB657F" w14:textId="42C3F2FB" w:rsidR="004316F9" w:rsidRPr="00733516" w:rsidRDefault="004316F9" w:rsidP="00F43599">
            <w:pPr>
              <w:jc w:val="both"/>
            </w:pPr>
            <w:r w:rsidRPr="00733516">
              <w:t>- завышение линейной нормы списания топлива</w:t>
            </w:r>
          </w:p>
        </w:tc>
      </w:tr>
      <w:tr w:rsidR="004316F9" w:rsidRPr="009A54DC" w14:paraId="79072F5C" w14:textId="77777777" w:rsidTr="00082233">
        <w:trPr>
          <w:trHeight w:val="912"/>
        </w:trPr>
        <w:tc>
          <w:tcPr>
            <w:tcW w:w="3397" w:type="dxa"/>
            <w:vMerge/>
            <w:shd w:val="clear" w:color="auto" w:fill="E5DEDB" w:themeFill="text2" w:themeFillTint="33"/>
          </w:tcPr>
          <w:p w14:paraId="5E4F7453" w14:textId="77777777" w:rsidR="004316F9" w:rsidRDefault="004316F9" w:rsidP="00F43599"/>
        </w:tc>
        <w:tc>
          <w:tcPr>
            <w:tcW w:w="6096" w:type="dxa"/>
            <w:shd w:val="clear" w:color="auto" w:fill="E5DEDB" w:themeFill="text2" w:themeFillTint="33"/>
          </w:tcPr>
          <w:p w14:paraId="292E873E" w14:textId="6F62F4B6" w:rsidR="004316F9" w:rsidRPr="00733516" w:rsidRDefault="004316F9" w:rsidP="00F43599">
            <w:pPr>
              <w:jc w:val="both"/>
            </w:pPr>
            <w:r w:rsidRPr="00733516">
              <w:t>- повышение линейной нормы расхода топлива, предусмотренное для автомобиля, оборудованного автоматической коробкой переключения передач применено при списании топлива по автомобилю, оборудованному механической коробкой переключения передач</w:t>
            </w:r>
          </w:p>
        </w:tc>
      </w:tr>
      <w:tr w:rsidR="004316F9" w:rsidRPr="009A54DC" w14:paraId="13616EFF" w14:textId="77777777" w:rsidTr="00082233">
        <w:trPr>
          <w:trHeight w:val="599"/>
        </w:trPr>
        <w:tc>
          <w:tcPr>
            <w:tcW w:w="3397" w:type="dxa"/>
            <w:vMerge/>
            <w:shd w:val="clear" w:color="auto" w:fill="E5DEDB" w:themeFill="text2" w:themeFillTint="33"/>
          </w:tcPr>
          <w:p w14:paraId="1EF6A459" w14:textId="77777777" w:rsidR="004316F9" w:rsidRDefault="004316F9" w:rsidP="00F43599"/>
        </w:tc>
        <w:tc>
          <w:tcPr>
            <w:tcW w:w="6096" w:type="dxa"/>
            <w:shd w:val="clear" w:color="auto" w:fill="E5DEDB" w:themeFill="text2" w:themeFillTint="33"/>
          </w:tcPr>
          <w:p w14:paraId="770B9BB5" w14:textId="56886D52" w:rsidR="004316F9" w:rsidRPr="00733516" w:rsidRDefault="004316F9" w:rsidP="00F43599">
            <w:pPr>
              <w:jc w:val="both"/>
            </w:pPr>
            <w:r w:rsidRPr="00733516">
              <w:t>- превышение годового лимита пробега служебных легковых автомобилей</w:t>
            </w:r>
          </w:p>
        </w:tc>
      </w:tr>
      <w:tr w:rsidR="004316F9" w:rsidRPr="009A54DC" w14:paraId="3A8285C9" w14:textId="77777777" w:rsidTr="00082233">
        <w:trPr>
          <w:trHeight w:val="659"/>
        </w:trPr>
        <w:tc>
          <w:tcPr>
            <w:tcW w:w="3397" w:type="dxa"/>
            <w:vMerge/>
            <w:shd w:val="clear" w:color="auto" w:fill="E5DEDB" w:themeFill="text2" w:themeFillTint="33"/>
          </w:tcPr>
          <w:p w14:paraId="3B857647" w14:textId="77777777" w:rsidR="004316F9" w:rsidRDefault="004316F9" w:rsidP="00F43599"/>
        </w:tc>
        <w:tc>
          <w:tcPr>
            <w:tcW w:w="6096" w:type="dxa"/>
            <w:shd w:val="clear" w:color="auto" w:fill="E5DEDB" w:themeFill="text2" w:themeFillTint="33"/>
          </w:tcPr>
          <w:p w14:paraId="0A174A1A" w14:textId="4BB3812D" w:rsidR="004316F9" w:rsidRPr="00733516" w:rsidRDefault="004316F9" w:rsidP="00F43599">
            <w:pPr>
              <w:jc w:val="both"/>
            </w:pPr>
            <w:r w:rsidRPr="00733516">
              <w:t>- повышение нормы списания топлива в зимний период, произведено не от линейной нормы списания топлива, а с учетом других повышений</w:t>
            </w:r>
          </w:p>
        </w:tc>
      </w:tr>
    </w:tbl>
    <w:p w14:paraId="68B054C4" w14:textId="77777777" w:rsidR="00814C8B" w:rsidRPr="00812457" w:rsidRDefault="00814C8B" w:rsidP="00642669">
      <w:pPr>
        <w:jc w:val="both"/>
        <w:rPr>
          <w:sz w:val="30"/>
          <w:szCs w:val="30"/>
        </w:rPr>
      </w:pPr>
    </w:p>
    <w:p w14:paraId="4FB0C9A1" w14:textId="77777777" w:rsidR="001A6EFB" w:rsidRPr="00812457" w:rsidRDefault="001A6EFB" w:rsidP="00642669">
      <w:pPr>
        <w:jc w:val="both"/>
        <w:rPr>
          <w:sz w:val="30"/>
          <w:szCs w:val="30"/>
        </w:rPr>
      </w:pPr>
    </w:p>
    <w:sectPr w:rsidR="001A6EFB" w:rsidRPr="00812457" w:rsidSect="0069579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8C43" w14:textId="77777777" w:rsidR="00F1139B" w:rsidRDefault="00F1139B" w:rsidP="00B34ABB">
      <w:r>
        <w:separator/>
      </w:r>
    </w:p>
  </w:endnote>
  <w:endnote w:type="continuationSeparator" w:id="0">
    <w:p w14:paraId="01B645AF" w14:textId="77777777" w:rsidR="00F1139B" w:rsidRDefault="00F1139B" w:rsidP="00B3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C06CE" w14:textId="77777777" w:rsidR="00F1139B" w:rsidRDefault="00F1139B" w:rsidP="00B34ABB">
      <w:r>
        <w:separator/>
      </w:r>
    </w:p>
  </w:footnote>
  <w:footnote w:type="continuationSeparator" w:id="0">
    <w:p w14:paraId="6060DF1E" w14:textId="77777777" w:rsidR="00F1139B" w:rsidRDefault="00F1139B" w:rsidP="00B3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81FA2"/>
    <w:multiLevelType w:val="hybridMultilevel"/>
    <w:tmpl w:val="8D3A90AC"/>
    <w:lvl w:ilvl="0" w:tplc="A72E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38913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9A"/>
    <w:rsid w:val="00012B8E"/>
    <w:rsid w:val="0001664B"/>
    <w:rsid w:val="00027FAA"/>
    <w:rsid w:val="00042171"/>
    <w:rsid w:val="00047BCF"/>
    <w:rsid w:val="00053F62"/>
    <w:rsid w:val="00082233"/>
    <w:rsid w:val="000913DF"/>
    <w:rsid w:val="00092B91"/>
    <w:rsid w:val="00094D80"/>
    <w:rsid w:val="000A35E4"/>
    <w:rsid w:val="000A4510"/>
    <w:rsid w:val="000A51DB"/>
    <w:rsid w:val="000B5579"/>
    <w:rsid w:val="000B5FD0"/>
    <w:rsid w:val="000C3E5A"/>
    <w:rsid w:val="000E63E0"/>
    <w:rsid w:val="0010460F"/>
    <w:rsid w:val="00113A41"/>
    <w:rsid w:val="00126D1F"/>
    <w:rsid w:val="00130299"/>
    <w:rsid w:val="0013304F"/>
    <w:rsid w:val="00140E10"/>
    <w:rsid w:val="0015389B"/>
    <w:rsid w:val="00154EC9"/>
    <w:rsid w:val="001734CA"/>
    <w:rsid w:val="00177B39"/>
    <w:rsid w:val="001808AA"/>
    <w:rsid w:val="00182407"/>
    <w:rsid w:val="001870E6"/>
    <w:rsid w:val="001A4226"/>
    <w:rsid w:val="001A4B86"/>
    <w:rsid w:val="001A5F9C"/>
    <w:rsid w:val="001A6EFB"/>
    <w:rsid w:val="001B0281"/>
    <w:rsid w:val="001C7E93"/>
    <w:rsid w:val="001D6C82"/>
    <w:rsid w:val="001D7772"/>
    <w:rsid w:val="001F01C1"/>
    <w:rsid w:val="001F5DB7"/>
    <w:rsid w:val="00214B54"/>
    <w:rsid w:val="00236EB5"/>
    <w:rsid w:val="00241622"/>
    <w:rsid w:val="002425FE"/>
    <w:rsid w:val="00242A06"/>
    <w:rsid w:val="00244766"/>
    <w:rsid w:val="00244DFC"/>
    <w:rsid w:val="00251F91"/>
    <w:rsid w:val="002736B7"/>
    <w:rsid w:val="0028711C"/>
    <w:rsid w:val="00295EAC"/>
    <w:rsid w:val="002B11F7"/>
    <w:rsid w:val="002B326C"/>
    <w:rsid w:val="002B3AC1"/>
    <w:rsid w:val="002C3B82"/>
    <w:rsid w:val="002E5458"/>
    <w:rsid w:val="002E5784"/>
    <w:rsid w:val="00300F0E"/>
    <w:rsid w:val="003012DD"/>
    <w:rsid w:val="003018E0"/>
    <w:rsid w:val="0030229D"/>
    <w:rsid w:val="003030FE"/>
    <w:rsid w:val="00341EF6"/>
    <w:rsid w:val="00347799"/>
    <w:rsid w:val="0036360C"/>
    <w:rsid w:val="0036648B"/>
    <w:rsid w:val="00373672"/>
    <w:rsid w:val="003749EC"/>
    <w:rsid w:val="00387663"/>
    <w:rsid w:val="0039081A"/>
    <w:rsid w:val="003C73BF"/>
    <w:rsid w:val="003E6C13"/>
    <w:rsid w:val="004316F9"/>
    <w:rsid w:val="004358D6"/>
    <w:rsid w:val="00442759"/>
    <w:rsid w:val="00442AEA"/>
    <w:rsid w:val="0045510D"/>
    <w:rsid w:val="00494F8E"/>
    <w:rsid w:val="004C74DF"/>
    <w:rsid w:val="004F234F"/>
    <w:rsid w:val="005024F7"/>
    <w:rsid w:val="00502673"/>
    <w:rsid w:val="005132AB"/>
    <w:rsid w:val="00515E34"/>
    <w:rsid w:val="00541745"/>
    <w:rsid w:val="00544B0B"/>
    <w:rsid w:val="005665CD"/>
    <w:rsid w:val="00572BE2"/>
    <w:rsid w:val="005C5491"/>
    <w:rsid w:val="005D0D39"/>
    <w:rsid w:val="005E0A97"/>
    <w:rsid w:val="00602D5A"/>
    <w:rsid w:val="00617543"/>
    <w:rsid w:val="00642669"/>
    <w:rsid w:val="00644C00"/>
    <w:rsid w:val="00666FA3"/>
    <w:rsid w:val="0067395E"/>
    <w:rsid w:val="00693BC3"/>
    <w:rsid w:val="00695795"/>
    <w:rsid w:val="006A655A"/>
    <w:rsid w:val="006D25CA"/>
    <w:rsid w:val="006F53E9"/>
    <w:rsid w:val="00721B82"/>
    <w:rsid w:val="00733516"/>
    <w:rsid w:val="007456F0"/>
    <w:rsid w:val="00746AB7"/>
    <w:rsid w:val="007503BF"/>
    <w:rsid w:val="00750557"/>
    <w:rsid w:val="00754BBD"/>
    <w:rsid w:val="00760A98"/>
    <w:rsid w:val="00763AAF"/>
    <w:rsid w:val="00773818"/>
    <w:rsid w:val="007A4574"/>
    <w:rsid w:val="007A5822"/>
    <w:rsid w:val="007B7E4C"/>
    <w:rsid w:val="0080768A"/>
    <w:rsid w:val="00812457"/>
    <w:rsid w:val="00814C8B"/>
    <w:rsid w:val="00824729"/>
    <w:rsid w:val="0084683C"/>
    <w:rsid w:val="00863317"/>
    <w:rsid w:val="00876EC3"/>
    <w:rsid w:val="00887A9C"/>
    <w:rsid w:val="008C7C5C"/>
    <w:rsid w:val="008D150B"/>
    <w:rsid w:val="008E0D98"/>
    <w:rsid w:val="008F6D62"/>
    <w:rsid w:val="0090337E"/>
    <w:rsid w:val="0091259F"/>
    <w:rsid w:val="00950DB6"/>
    <w:rsid w:val="00950FEB"/>
    <w:rsid w:val="009543C3"/>
    <w:rsid w:val="00967C5D"/>
    <w:rsid w:val="00972160"/>
    <w:rsid w:val="0097575E"/>
    <w:rsid w:val="0098328D"/>
    <w:rsid w:val="00993577"/>
    <w:rsid w:val="009976CD"/>
    <w:rsid w:val="009A54DC"/>
    <w:rsid w:val="009A645D"/>
    <w:rsid w:val="009A7763"/>
    <w:rsid w:val="009D55BE"/>
    <w:rsid w:val="009F789A"/>
    <w:rsid w:val="00A01DE4"/>
    <w:rsid w:val="00A44FD6"/>
    <w:rsid w:val="00A513FE"/>
    <w:rsid w:val="00A53294"/>
    <w:rsid w:val="00A60807"/>
    <w:rsid w:val="00A62EF0"/>
    <w:rsid w:val="00A70BDE"/>
    <w:rsid w:val="00A92319"/>
    <w:rsid w:val="00AB7922"/>
    <w:rsid w:val="00AC0C14"/>
    <w:rsid w:val="00AD0AFB"/>
    <w:rsid w:val="00AE63EA"/>
    <w:rsid w:val="00B07B55"/>
    <w:rsid w:val="00B20C9A"/>
    <w:rsid w:val="00B25C00"/>
    <w:rsid w:val="00B34ABB"/>
    <w:rsid w:val="00B6031F"/>
    <w:rsid w:val="00B67DC4"/>
    <w:rsid w:val="00B83298"/>
    <w:rsid w:val="00B83E2B"/>
    <w:rsid w:val="00B924E6"/>
    <w:rsid w:val="00BA0BB4"/>
    <w:rsid w:val="00BA1D02"/>
    <w:rsid w:val="00BC0204"/>
    <w:rsid w:val="00BC74FA"/>
    <w:rsid w:val="00BE2485"/>
    <w:rsid w:val="00BE45DA"/>
    <w:rsid w:val="00BE471D"/>
    <w:rsid w:val="00BE5DFF"/>
    <w:rsid w:val="00BE6333"/>
    <w:rsid w:val="00BF3133"/>
    <w:rsid w:val="00BF65B9"/>
    <w:rsid w:val="00C16A76"/>
    <w:rsid w:val="00C27F10"/>
    <w:rsid w:val="00C306D2"/>
    <w:rsid w:val="00C45328"/>
    <w:rsid w:val="00C528F6"/>
    <w:rsid w:val="00C90DD5"/>
    <w:rsid w:val="00C92215"/>
    <w:rsid w:val="00C9223C"/>
    <w:rsid w:val="00CA2F70"/>
    <w:rsid w:val="00CC5CA0"/>
    <w:rsid w:val="00CD0196"/>
    <w:rsid w:val="00CD0ADC"/>
    <w:rsid w:val="00D00422"/>
    <w:rsid w:val="00D03A5F"/>
    <w:rsid w:val="00D0747D"/>
    <w:rsid w:val="00D21C8B"/>
    <w:rsid w:val="00D415B7"/>
    <w:rsid w:val="00D462FC"/>
    <w:rsid w:val="00D56999"/>
    <w:rsid w:val="00D747B6"/>
    <w:rsid w:val="00DB402C"/>
    <w:rsid w:val="00DC68CB"/>
    <w:rsid w:val="00DC7E52"/>
    <w:rsid w:val="00DD43C2"/>
    <w:rsid w:val="00DD507A"/>
    <w:rsid w:val="00DE1770"/>
    <w:rsid w:val="00E05296"/>
    <w:rsid w:val="00E32FE7"/>
    <w:rsid w:val="00E4418C"/>
    <w:rsid w:val="00E668A0"/>
    <w:rsid w:val="00E77C91"/>
    <w:rsid w:val="00E96DB2"/>
    <w:rsid w:val="00EB4766"/>
    <w:rsid w:val="00EC4FF7"/>
    <w:rsid w:val="00ED206D"/>
    <w:rsid w:val="00EE3B1D"/>
    <w:rsid w:val="00EF03AF"/>
    <w:rsid w:val="00EF1A04"/>
    <w:rsid w:val="00F02994"/>
    <w:rsid w:val="00F1139B"/>
    <w:rsid w:val="00F31116"/>
    <w:rsid w:val="00F35327"/>
    <w:rsid w:val="00F43599"/>
    <w:rsid w:val="00F510B6"/>
    <w:rsid w:val="00F82D39"/>
    <w:rsid w:val="00F94282"/>
    <w:rsid w:val="00F95D4E"/>
    <w:rsid w:val="00FA791C"/>
    <w:rsid w:val="00FB2862"/>
    <w:rsid w:val="00FC5F1C"/>
    <w:rsid w:val="00FD1F19"/>
    <w:rsid w:val="00FD2C01"/>
    <w:rsid w:val="00FD2EC3"/>
    <w:rsid w:val="00FF4D55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03949725"/>
  <w15:chartTrackingRefBased/>
  <w15:docId w15:val="{E72BB0DE-C1DF-4ED3-A9AC-201D9711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">
    <w:name w:val="14.5"/>
    <w:basedOn w:val="a"/>
    <w:rsid w:val="009F789A"/>
    <w:pPr>
      <w:ind w:right="-366"/>
    </w:pPr>
    <w:rPr>
      <w:spacing w:val="-8"/>
      <w:sz w:val="30"/>
      <w:szCs w:val="30"/>
    </w:rPr>
  </w:style>
  <w:style w:type="table" w:styleId="a3">
    <w:name w:val="Table Grid"/>
    <w:basedOn w:val="a1"/>
    <w:uiPriority w:val="39"/>
    <w:rsid w:val="00D0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A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C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6C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6D83-80AD-4E54-AAEC-7EBB2605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Коковкина Елена Юрьевна</dc:creator>
  <cp:keywords/>
  <dc:description/>
  <cp:lastModifiedBy>Позняк Галина Сергеевна</cp:lastModifiedBy>
  <cp:revision>53</cp:revision>
  <cp:lastPrinted>2026-02-20T12:57:00Z</cp:lastPrinted>
  <dcterms:created xsi:type="dcterms:W3CDTF">2021-03-16T11:37:00Z</dcterms:created>
  <dcterms:modified xsi:type="dcterms:W3CDTF">2026-02-20T12:57:00Z</dcterms:modified>
</cp:coreProperties>
</file>