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F" w:rsidRDefault="0016023F">
      <w:pPr>
        <w:spacing w:line="1" w:lineRule="exact"/>
      </w:pPr>
    </w:p>
    <w:p w:rsidR="0016023F" w:rsidRDefault="00D13981">
      <w:pPr>
        <w:pStyle w:val="1"/>
        <w:pBdr>
          <w:bottom w:val="single" w:sz="4" w:space="0" w:color="auto"/>
        </w:pBdr>
        <w:spacing w:after="200" w:line="254" w:lineRule="auto"/>
        <w:ind w:firstLine="0"/>
        <w:jc w:val="center"/>
      </w:pPr>
      <w:r>
        <w:rPr>
          <w:b/>
          <w:bCs/>
        </w:rPr>
        <w:t>ГОСУДАРСТВЕННОЕ УЧРЕЖДЕШ1Е</w:t>
      </w:r>
      <w:r>
        <w:rPr>
          <w:b/>
          <w:bCs/>
        </w:rPr>
        <w:br/>
        <w:t>«ГОСУДАРСТВЕНН</w:t>
      </w:r>
      <w:r w:rsidR="00361B05">
        <w:rPr>
          <w:b/>
          <w:bCs/>
        </w:rPr>
        <w:t>ЫЙ ЭНЕРГЕТИЧЕСКИЙ И ГАЗОВЫЙ НАД</w:t>
      </w:r>
      <w:bookmarkStart w:id="0" w:name="_GoBack"/>
      <w:bookmarkEnd w:id="0"/>
      <w:r>
        <w:rPr>
          <w:b/>
          <w:bCs/>
        </w:rPr>
        <w:t>ЗОР»</w:t>
      </w:r>
      <w:r>
        <w:rPr>
          <w:b/>
          <w:bCs/>
        </w:rPr>
        <w:br/>
        <w:t>филиал Госэнергогазнадзора по Витебской области</w:t>
      </w:r>
    </w:p>
    <w:p w:rsidR="0016023F" w:rsidRDefault="00D13981">
      <w:pPr>
        <w:pStyle w:val="1"/>
        <w:ind w:firstLine="0"/>
        <w:jc w:val="center"/>
      </w:pPr>
      <w:r>
        <w:t>ИНФОРМАЦИОННОЕ ПИСЬМО</w:t>
      </w:r>
    </w:p>
    <w:p w:rsidR="0016023F" w:rsidRDefault="00D13981">
      <w:pPr>
        <w:pStyle w:val="1"/>
        <w:spacing w:after="200"/>
        <w:ind w:firstLine="0"/>
        <w:jc w:val="center"/>
      </w:pPr>
      <w:r>
        <w:t>«О подготовке электро-, теплоустановок и сетей энергоснабжения организаций, а также</w:t>
      </w:r>
      <w:r>
        <w:br/>
        <w:t>систем внутреннего газоснабжения, дымоудаления и вентиляции многоквартирных жилых</w:t>
      </w:r>
      <w:r>
        <w:br/>
        <w:t>домов к работе к осенне-зимний период 2022/2023 года»</w:t>
      </w:r>
    </w:p>
    <w:p w:rsidR="0016023F" w:rsidRDefault="00D13981">
      <w:pPr>
        <w:pStyle w:val="1"/>
        <w:ind w:left="140" w:firstLine="680"/>
        <w:jc w:val="both"/>
      </w:pPr>
      <w:r>
        <w:t>Правилами подготовки организаций к отопительному сезону, его проведения и завершения, утвержденными постановлением Совета Министров Республики Беларусь от 14 мая 2020 г. № 286 (далее - Правила), установлен:</w:t>
      </w:r>
    </w:p>
    <w:p w:rsidR="0016023F" w:rsidRDefault="00D13981">
      <w:pPr>
        <w:pStyle w:val="1"/>
        <w:spacing w:line="276" w:lineRule="auto"/>
        <w:ind w:left="140" w:firstLine="680"/>
        <w:jc w:val="both"/>
      </w:pPr>
      <w:r>
        <w:t>порядок подготовки организаций независимо от формы собственности и организационно-правовой формы к работе в осенне-зимний период (далее - ОЗП);</w:t>
      </w:r>
    </w:p>
    <w:p w:rsidR="0016023F" w:rsidRDefault="00D13981">
      <w:pPr>
        <w:pStyle w:val="1"/>
        <w:spacing w:line="240" w:lineRule="auto"/>
        <w:ind w:left="140" w:firstLine="680"/>
        <w:jc w:val="both"/>
      </w:pPr>
      <w:r>
        <w:t>порядок оформления и регистрации паспорта готовности теплоисточника (потребителя тепловой энергии) к работе в ОЗП.</w:t>
      </w:r>
    </w:p>
    <w:p w:rsidR="0016023F" w:rsidRDefault="00D13981">
      <w:pPr>
        <w:pStyle w:val="1"/>
        <w:spacing w:line="240" w:lineRule="auto"/>
        <w:ind w:firstLine="800"/>
      </w:pPr>
      <w:r>
        <w:rPr>
          <w:u w:val="single"/>
        </w:rPr>
        <w:t>Проверке готовности к работе в осенне-зимний период подлежат:</w:t>
      </w:r>
    </w:p>
    <w:p w:rsidR="0016023F" w:rsidRDefault="00D13981">
      <w:pPr>
        <w:pStyle w:val="1"/>
        <w:spacing w:line="240" w:lineRule="auto"/>
        <w:ind w:left="140" w:firstLine="680"/>
        <w:jc w:val="both"/>
      </w:pPr>
      <w:r>
        <w:t>теплоисточники мощностью 50 киловатт и более независимо от мощности установленных в них котлов с принудительной циркуляцией теплоносителя, осуществляющие теплоснабжение объектов жилищного фонда, социального и культурно- бытового назначения, учреждений образования, а также теплоисточники мощностью более 100 киловатт независимо от мощности установленных в них котлов, за исключением отпускающих тепловую энергию на технологические нужды;</w:t>
      </w:r>
    </w:p>
    <w:p w:rsidR="0016023F" w:rsidRDefault="00D13981">
      <w:pPr>
        <w:pStyle w:val="1"/>
        <w:spacing w:line="240" w:lineRule="auto"/>
        <w:ind w:firstLine="800"/>
      </w:pPr>
      <w:r>
        <w:t>организации, система теплопотребления которых присоединена к тепловым сетям;</w:t>
      </w:r>
    </w:p>
    <w:p w:rsidR="0016023F" w:rsidRDefault="00D13981">
      <w:pPr>
        <w:pStyle w:val="1"/>
        <w:spacing w:line="240" w:lineRule="auto"/>
        <w:ind w:left="140" w:firstLine="680"/>
        <w:jc w:val="both"/>
      </w:pPr>
      <w:r>
        <w:t>организации, осуществляющие эксплуатацию жилищного фонда и (или) предоставляющие жилищно-коммунальные услуги;</w:t>
      </w:r>
    </w:p>
    <w:p w:rsidR="0016023F" w:rsidRDefault="00D13981">
      <w:pPr>
        <w:pStyle w:val="1"/>
        <w:spacing w:after="200" w:line="240" w:lineRule="auto"/>
        <w:ind w:firstLine="800"/>
        <w:jc w:val="both"/>
      </w:pPr>
      <w:r>
        <w:t>организации, осуществляющие передачу тепловой энергии.</w:t>
      </w:r>
    </w:p>
    <w:p w:rsidR="0016023F" w:rsidRDefault="00D13981">
      <w:pPr>
        <w:pStyle w:val="1"/>
        <w:ind w:left="140" w:firstLine="680"/>
        <w:jc w:val="both"/>
      </w:pPr>
      <w:r>
        <w:rPr>
          <w:b/>
          <w:bCs/>
        </w:rPr>
        <w:t>Для обеспечения своевременной подготовки организации к работе в ОЗП необходимо придерживаться следующего алгоритма действий.</w:t>
      </w:r>
    </w:p>
    <w:p w:rsidR="0016023F" w:rsidRDefault="00D13981">
      <w:pPr>
        <w:pStyle w:val="1"/>
        <w:numPr>
          <w:ilvl w:val="0"/>
          <w:numId w:val="1"/>
        </w:numPr>
        <w:tabs>
          <w:tab w:val="left" w:pos="1116"/>
        </w:tabs>
        <w:ind w:left="140" w:firstLine="680"/>
        <w:jc w:val="both"/>
      </w:pPr>
      <w:bookmarkStart w:id="1" w:name="bookmark0"/>
      <w:bookmarkEnd w:id="1"/>
      <w:r>
        <w:t xml:space="preserve">На основе анализа функционирования в предыдущий ОЗП систем теплоснабжения </w:t>
      </w:r>
      <w:r>
        <w:rPr>
          <w:b/>
          <w:bCs/>
        </w:rPr>
        <w:t xml:space="preserve">разработать до 15 июня и реализовать не позднее 20 сентября текущего года планы организационно-технических мероприятий </w:t>
      </w:r>
      <w:r>
        <w:t>по подготовке к работе в ОЗП 2022/2023 года с учетом требований Правил, предписаний и рекомендаций органа госэнергогазнадзора, Госпромнадзора, органов государственного надзора за рациональным использованием топливно-энергетических ресурсов.</w:t>
      </w:r>
    </w:p>
    <w:p w:rsidR="0016023F" w:rsidRDefault="00D13981">
      <w:pPr>
        <w:pStyle w:val="1"/>
        <w:numPr>
          <w:ilvl w:val="0"/>
          <w:numId w:val="1"/>
        </w:numPr>
        <w:tabs>
          <w:tab w:val="left" w:pos="1206"/>
        </w:tabs>
        <w:ind w:left="140" w:firstLine="680"/>
        <w:jc w:val="both"/>
      </w:pPr>
      <w:bookmarkStart w:id="2" w:name="bookmark1"/>
      <w:bookmarkEnd w:id="2"/>
      <w:r>
        <w:rPr>
          <w:b/>
          <w:bCs/>
        </w:rPr>
        <w:t xml:space="preserve">Провести проверку готовности теплоисточников и тепловых сетей, организаций к работе в ОЗП до 20 сентября текущего года </w:t>
      </w:r>
      <w:r>
        <w:t>специально созданной комиссией.</w:t>
      </w:r>
    </w:p>
    <w:p w:rsidR="0016023F" w:rsidRDefault="00D13981">
      <w:pPr>
        <w:pStyle w:val="1"/>
        <w:ind w:firstLine="800"/>
      </w:pPr>
      <w:r>
        <w:rPr>
          <w:u w:val="single"/>
        </w:rPr>
        <w:t>В состав комиссии в обязательном порядке включаются:</w:t>
      </w:r>
    </w:p>
    <w:p w:rsidR="0016023F" w:rsidRDefault="00D13981">
      <w:pPr>
        <w:pStyle w:val="1"/>
        <w:numPr>
          <w:ilvl w:val="0"/>
          <w:numId w:val="2"/>
        </w:numPr>
        <w:tabs>
          <w:tab w:val="left" w:pos="1003"/>
        </w:tabs>
        <w:ind w:firstLine="800"/>
      </w:pPr>
      <w:bookmarkStart w:id="3" w:name="bookmark2"/>
      <w:bookmarkEnd w:id="3"/>
      <w:r>
        <w:t>руководители и другие ответственные должностные лица организации;</w:t>
      </w:r>
    </w:p>
    <w:p w:rsidR="0016023F" w:rsidRDefault="00D13981">
      <w:pPr>
        <w:pStyle w:val="1"/>
        <w:numPr>
          <w:ilvl w:val="0"/>
          <w:numId w:val="2"/>
        </w:numPr>
        <w:tabs>
          <w:tab w:val="left" w:pos="1003"/>
        </w:tabs>
        <w:ind w:firstLine="800"/>
      </w:pPr>
      <w:bookmarkStart w:id="4" w:name="bookmark3"/>
      <w:bookmarkEnd w:id="4"/>
      <w:r>
        <w:t>представители органа госэнергогазнадзора (по согласованию);</w:t>
      </w:r>
    </w:p>
    <w:p w:rsidR="0016023F" w:rsidRDefault="00D13981">
      <w:pPr>
        <w:pStyle w:val="1"/>
        <w:numPr>
          <w:ilvl w:val="0"/>
          <w:numId w:val="2"/>
        </w:numPr>
        <w:tabs>
          <w:tab w:val="left" w:pos="1029"/>
        </w:tabs>
        <w:ind w:left="140" w:firstLine="680"/>
        <w:jc w:val="both"/>
      </w:pPr>
      <w:bookmarkStart w:id="5" w:name="bookmark4"/>
      <w:bookmarkEnd w:id="5"/>
      <w:r>
        <w:t>представитель местного исполнительного и распорядительного органа или уполномоченной им организации (по согласованию):</w:t>
      </w:r>
    </w:p>
    <w:p w:rsidR="0016023F" w:rsidRDefault="00D13981">
      <w:pPr>
        <w:pStyle w:val="1"/>
        <w:ind w:left="140" w:firstLine="680"/>
        <w:jc w:val="both"/>
      </w:pPr>
      <w:r>
        <w:t>для жилищного фонда, не находящегося на обслуживании организаций, входящих в систему Министерства жилищно-коммунального хозяйства Республики Беларусь;</w:t>
      </w:r>
    </w:p>
    <w:p w:rsidR="0016023F" w:rsidRDefault="00D13981">
      <w:pPr>
        <w:pStyle w:val="1"/>
        <w:ind w:left="140" w:firstLine="680"/>
        <w:jc w:val="both"/>
      </w:pPr>
      <w:r>
        <w:t>для теплоисточников, отапливающих жилищный фонд (кроме теплоисточников энергоснабжающих организаций, входящих в состав ГПО «Белэнерго», и теплоисточников, находящихся на обслуживании организаций, входящих в систему Министерства жилищно- коммунального хозяйства Республики Беларусь).</w:t>
      </w:r>
    </w:p>
    <w:p w:rsidR="0016023F" w:rsidRDefault="00D13981">
      <w:pPr>
        <w:pStyle w:val="1"/>
        <w:ind w:firstLine="800"/>
      </w:pPr>
      <w:r>
        <w:t>В комиссии включаются следующие представители органа госэнергогазнадзора:</w:t>
      </w:r>
    </w:p>
    <w:p w:rsidR="0016023F" w:rsidRDefault="00D13981">
      <w:pPr>
        <w:pStyle w:val="1"/>
        <w:spacing w:after="200"/>
        <w:ind w:left="140" w:firstLine="680"/>
        <w:jc w:val="both"/>
      </w:pPr>
      <w:r>
        <w:rPr>
          <w:u w:val="single"/>
        </w:rPr>
        <w:t>по надзору за теплоустановками</w:t>
      </w:r>
      <w:r>
        <w:t xml:space="preserve"> - во все комиссии, за исключением комиссий по проверке подготовки многоквартирных жилых домов, использующих поквартирное оборудование для отопления и горячего водоснабжения;</w:t>
      </w:r>
    </w:p>
    <w:p w:rsidR="0016023F" w:rsidRDefault="00D13981">
      <w:pPr>
        <w:pStyle w:val="1"/>
        <w:ind w:left="140" w:firstLine="680"/>
        <w:jc w:val="both"/>
      </w:pPr>
      <w:r>
        <w:rPr>
          <w:u w:val="single"/>
        </w:rPr>
        <w:t>по газовому надзору</w:t>
      </w:r>
      <w:r>
        <w:t xml:space="preserve"> - в комиссии организаций, осуществляющих эксплуатацию </w:t>
      </w:r>
      <w:r>
        <w:lastRenderedPageBreak/>
        <w:t>газифицированного жилищного фонда и (или) предоставляющих жилищно-коммунальные услуги в газифицированном жилищном фонде;</w:t>
      </w:r>
    </w:p>
    <w:p w:rsidR="0016023F" w:rsidRDefault="00D13981">
      <w:pPr>
        <w:pStyle w:val="1"/>
        <w:ind w:left="140" w:firstLine="680"/>
        <w:jc w:val="both"/>
      </w:pPr>
      <w:r>
        <w:rPr>
          <w:u w:val="single"/>
        </w:rPr>
        <w:t>по надзору за электроустановками</w:t>
      </w:r>
      <w:r>
        <w:t xml:space="preserve"> - в состав комиссии для проверки обеспечения надежности электроснабжения электроустановок:</w:t>
      </w:r>
    </w:p>
    <w:p w:rsidR="0016023F" w:rsidRDefault="00D13981">
      <w:pPr>
        <w:pStyle w:val="1"/>
        <w:ind w:left="140" w:firstLine="680"/>
        <w:jc w:val="both"/>
      </w:pPr>
      <w:r>
        <w:t>теплоисточников (за исключением теплоисточников ГПО «Белэнерго»), снабжающих тепловой энергией объекты жилищного фонда, а также учреждения образования, объекты социального и культурно-бытового назначения;</w:t>
      </w:r>
    </w:p>
    <w:p w:rsidR="0016023F" w:rsidRDefault="00D13981">
      <w:pPr>
        <w:pStyle w:val="1"/>
        <w:ind w:left="140" w:firstLine="680"/>
        <w:jc w:val="both"/>
      </w:pPr>
      <w:r>
        <w:t>объектов жилищного фонда, учреждений образования, объектов социального и культурно-бытового назначения;</w:t>
      </w:r>
    </w:p>
    <w:p w:rsidR="0016023F" w:rsidRDefault="00D13981">
      <w:pPr>
        <w:pStyle w:val="1"/>
        <w:ind w:left="140" w:firstLine="680"/>
        <w:jc w:val="both"/>
      </w:pPr>
      <w:r>
        <w:t>потребителей тепловой энергии, имеющих электроприемники I категории (в том числе особой группы) по надежности электроснабжения, за исключением объектов потребителей с электроприемниками указанных категорий, перерыв электроснабжения которых не снижает надежность электроснабжения объектов данных потребителей (например - сети электросвязи, системы видеонаблюдения, запорно-переговорные устройства, охранно-пожарная сигнализация и т.п., в том числе оснащенные автономными источниками электроснабжения).</w:t>
      </w:r>
    </w:p>
    <w:p w:rsidR="0016023F" w:rsidRDefault="00D13981">
      <w:pPr>
        <w:pStyle w:val="1"/>
        <w:ind w:left="140" w:firstLine="680"/>
        <w:jc w:val="both"/>
      </w:pPr>
      <w:r>
        <w:rPr>
          <w:u w:val="single"/>
        </w:rPr>
        <w:t>Участие представителей органа госэнергогазнадзора в комиссии организации</w:t>
      </w:r>
      <w:r>
        <w:t xml:space="preserve"> по проверке выполнения условий готовности к работе в ОЗП, предусмотренных Правилами, осуществляется на основании письменного заявления в соответствующее территориальное подразделение филиала Госэнергогазнадзора по Витебской области с прилагаемым к нему перечнем всех объектов организации, использующих тепловую энергию (по жилищному фонду — перечень жилых домов, в том числе многоквартирные жилые дома, подключенные к сетям газоснабжения).</w:t>
      </w:r>
    </w:p>
    <w:p w:rsidR="0016023F" w:rsidRDefault="00D13981">
      <w:pPr>
        <w:pStyle w:val="1"/>
        <w:ind w:left="140" w:firstLine="680"/>
        <w:jc w:val="both"/>
      </w:pPr>
      <w:r>
        <w:rPr>
          <w:u w:val="single"/>
        </w:rPr>
        <w:t>Работа комиссий</w:t>
      </w:r>
      <w:r>
        <w:t xml:space="preserve"> должна быть организована до истечения сроков оформления и регистрации паспортов готовности к работе в осенне-зимний период, установленных утвержденными горрайисполкомами графиками. Комиссия создается не позднее чем за 10 дней до начала ее работы.</w:t>
      </w:r>
    </w:p>
    <w:p w:rsidR="0016023F" w:rsidRDefault="00D13981">
      <w:pPr>
        <w:pStyle w:val="1"/>
        <w:numPr>
          <w:ilvl w:val="0"/>
          <w:numId w:val="3"/>
        </w:numPr>
        <w:tabs>
          <w:tab w:val="left" w:pos="1288"/>
        </w:tabs>
        <w:ind w:left="140" w:firstLine="680"/>
        <w:jc w:val="both"/>
      </w:pPr>
      <w:bookmarkStart w:id="6" w:name="bookmark5"/>
      <w:bookmarkEnd w:id="6"/>
      <w:r>
        <w:rPr>
          <w:b/>
          <w:bCs/>
        </w:rPr>
        <w:t xml:space="preserve">Для подтверждения готовности организаций и (или) теплоисточников к работе в ОЗП </w:t>
      </w:r>
      <w:r>
        <w:t xml:space="preserve">представителю органа госэнергогазнадзора </w:t>
      </w:r>
      <w:r>
        <w:rPr>
          <w:u w:val="single"/>
        </w:rPr>
        <w:t xml:space="preserve">по надзору за теплоустановками </w:t>
      </w:r>
      <w:r>
        <w:t>предъявляется следующая документация:</w:t>
      </w:r>
    </w:p>
    <w:p w:rsidR="0016023F" w:rsidRDefault="00D13981">
      <w:pPr>
        <w:pStyle w:val="1"/>
        <w:ind w:left="140" w:firstLine="680"/>
        <w:jc w:val="both"/>
      </w:pPr>
      <w:r>
        <w:t>распорядительный документ о создании комиссии по проверке готовности к работе в предстоящий ОЗП;</w:t>
      </w:r>
    </w:p>
    <w:p w:rsidR="0016023F" w:rsidRDefault="00D13981">
      <w:pPr>
        <w:pStyle w:val="1"/>
        <w:ind w:left="140" w:firstLine="680"/>
        <w:jc w:val="both"/>
      </w:pPr>
      <w:r>
        <w:t>план организационно-технических мероприятий по подготовке к работе в предстоящий ОЗП в части подготовки систем теплоснабжения, теплопотребления и электроснабжения, разработанный до 15 июня текущего года;</w:t>
      </w:r>
    </w:p>
    <w:p w:rsidR="0016023F" w:rsidRDefault="00D13981">
      <w:pPr>
        <w:pStyle w:val="1"/>
        <w:ind w:left="140" w:firstLine="680"/>
        <w:jc w:val="both"/>
      </w:pPr>
      <w:r>
        <w:t>документы, подтверждающие наличие в организации обслуживающего персонала, эксплуатирующего теплоустановки и тепловые сети, или договор со специализированной организацией (индивидуальным предпринимателем) на обслуживание теплоустановок и тепловых сетей (в случае отсутствия обслуживающего персонала в организации), наличие в организации обслуживающего персонала, эксплуатирующего теплоисточник, 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</w:t>
      </w:r>
    </w:p>
    <w:p w:rsidR="0016023F" w:rsidRDefault="00D13981">
      <w:pPr>
        <w:pStyle w:val="1"/>
        <w:ind w:left="140" w:firstLine="680"/>
        <w:jc w:val="both"/>
      </w:pPr>
      <w:r>
        <w:t>свидетельства о поверке приборов учета тепловой энергии (при их отсутствии - документы, подтверждающие направление их на поверку);</w:t>
      </w:r>
    </w:p>
    <w:p w:rsidR="0016023F" w:rsidRDefault="00D13981">
      <w:pPr>
        <w:pStyle w:val="1"/>
        <w:ind w:left="140" w:firstLine="680"/>
        <w:jc w:val="both"/>
      </w:pPr>
      <w:r>
        <w:t>акты, подтверждающие выполнение работ по испытаниям тепловых сетей, водоподогревателей, по испытаниям и промывке оборудования тепловых пунктов, систем теплоснабжения вентиляции, систем отопления, содержащих сведения о параметрах испытаний, а также о максимальном рабочем давлении системы;</w:t>
      </w:r>
    </w:p>
    <w:p w:rsidR="0016023F" w:rsidRDefault="00D13981">
      <w:pPr>
        <w:pStyle w:val="1"/>
        <w:ind w:left="140" w:firstLine="680"/>
        <w:jc w:val="both"/>
      </w:pPr>
      <w:r>
        <w:t>акты разграничения балансовой принадлежности и эксплуатационной ответственности сторон (по объектам, теплоснабжение которых осуществляется энергоснабжающей организацией по договору теплоснабжения).</w:t>
      </w:r>
    </w:p>
    <w:p w:rsidR="0016023F" w:rsidRDefault="00D13981">
      <w:pPr>
        <w:pStyle w:val="1"/>
        <w:ind w:left="160" w:firstLine="680"/>
      </w:pPr>
      <w:r>
        <w:rPr>
          <w:u w:val="single"/>
        </w:rPr>
        <w:t xml:space="preserve">При наличии в организации теплоисточника(ов) дополнительно предъявляются: </w:t>
      </w:r>
      <w:r>
        <w:t>положение о взаимоотношениях с потребителями и взаимодействии при аварийных ситуациях (при отпуске тепловой энергии сторонним потребителям);</w:t>
      </w:r>
    </w:p>
    <w:p w:rsidR="0016023F" w:rsidRDefault="00D13981">
      <w:pPr>
        <w:pStyle w:val="1"/>
        <w:ind w:left="160" w:firstLine="680"/>
        <w:jc w:val="both"/>
      </w:pPr>
      <w:r>
        <w:t xml:space="preserve">заключение Госпромнадзора по результатам обследования котельной в части ее готовности к работе в ОЗП - по котельным мощностью более 200 киловатт независимо от мощности </w:t>
      </w:r>
      <w:r>
        <w:lastRenderedPageBreak/>
        <w:t>установленных в ней котлов.</w:t>
      </w:r>
    </w:p>
    <w:p w:rsidR="0016023F" w:rsidRDefault="00D13981">
      <w:pPr>
        <w:pStyle w:val="1"/>
        <w:ind w:left="160" w:firstLine="680"/>
        <w:jc w:val="both"/>
      </w:pPr>
      <w:r>
        <w:t>Также, при подготовке к ОЗП необходимо провести проверку соответствия схем действительному состоянию всех элементов системы теплоснабжения организации и обеспечить наличие в помещениях тепловых пунктов и котельных утвержденных принципиальных схем расположенных в них трубопроводов и оборудования с нумерацией арматуры и расстановкой контрольно-измерительных приборов и автоматики.</w:t>
      </w:r>
    </w:p>
    <w:p w:rsidR="0016023F" w:rsidRDefault="00D13981">
      <w:pPr>
        <w:pStyle w:val="1"/>
        <w:ind w:left="160" w:firstLine="680"/>
        <w:jc w:val="both"/>
      </w:pPr>
      <w:r>
        <w:rPr>
          <w:u w:val="single"/>
        </w:rPr>
        <w:t>Требования к поверке манометров.</w:t>
      </w:r>
    </w:p>
    <w:p w:rsidR="0016023F" w:rsidRDefault="00D13981">
      <w:pPr>
        <w:pStyle w:val="1"/>
        <w:ind w:left="160" w:firstLine="680"/>
        <w:jc w:val="both"/>
      </w:pPr>
      <w:r>
        <w:t>Технические манометры, используемые организациями - потребителями тепловой энергии и установленные на трубопроводах и оборудовании в системах теплопотребления (тепловые пункты, системы отопления, горячего водоснабжения, теплоснабжения вентиляции и т.п.) не входят в сферу законодательной метрологии.</w:t>
      </w:r>
    </w:p>
    <w:p w:rsidR="0016023F" w:rsidRDefault="00D13981">
      <w:pPr>
        <w:pStyle w:val="1"/>
        <w:ind w:left="160" w:firstLine="680"/>
        <w:jc w:val="both"/>
      </w:pPr>
      <w:r>
        <w:t>В соответствии со статьей 28 Закона Республики Беларусь от 5 сентября 1995 г. №3848-ХП «Об обеспечении единства измерений» для средств измерений, применяемых вне сферы законодательной метрологии, интервал времени между поверками устанавливается владельцами средств измерений с учетом соблюдения метрологических требований к измерениям, для чего в организации необходимо определить и утвердить межповерочный интервал используемых средств измерений.</w:t>
      </w:r>
    </w:p>
    <w:p w:rsidR="0016023F" w:rsidRDefault="00D13981">
      <w:pPr>
        <w:pStyle w:val="1"/>
        <w:ind w:left="160" w:firstLine="680"/>
        <w:jc w:val="both"/>
      </w:pPr>
      <w:r>
        <w:t>Указанные требования не распространяются на средства измерений, устанавливаемые на оборудовании и трубопроводах, которые эксплуатируются в соответствии с нормативными правовыми актами Министерства по чрезвычайным ситуациям Республики Беларусь.</w:t>
      </w:r>
    </w:p>
    <w:p w:rsidR="0016023F" w:rsidRDefault="00D13981">
      <w:pPr>
        <w:pStyle w:val="1"/>
        <w:numPr>
          <w:ilvl w:val="0"/>
          <w:numId w:val="3"/>
        </w:numPr>
        <w:tabs>
          <w:tab w:val="left" w:pos="1307"/>
        </w:tabs>
        <w:ind w:left="160" w:firstLine="680"/>
        <w:jc w:val="both"/>
      </w:pPr>
      <w:bookmarkStart w:id="7" w:name="bookmark6"/>
      <w:bookmarkEnd w:id="7"/>
      <w:r>
        <w:rPr>
          <w:b/>
          <w:bCs/>
        </w:rPr>
        <w:t xml:space="preserve">Для подтверждения обеспечения исправного технического состояния вводных и внутренних газопроводов, дымовых и вентиляционных каналов в многоквартирных жилых домах </w:t>
      </w:r>
      <w:r>
        <w:t xml:space="preserve">представителю органа госэнергогазнадзора </w:t>
      </w:r>
      <w:r>
        <w:rPr>
          <w:u w:val="single"/>
        </w:rPr>
        <w:t>по газовому надзору</w:t>
      </w:r>
      <w:r>
        <w:t xml:space="preserve"> предъявляются:</w:t>
      </w:r>
    </w:p>
    <w:p w:rsidR="0016023F" w:rsidRDefault="00D13981">
      <w:pPr>
        <w:pStyle w:val="1"/>
        <w:ind w:left="160" w:firstLine="680"/>
        <w:jc w:val="both"/>
      </w:pPr>
      <w:r>
        <w:t>акты проверки технического состояния дымовых и вентиляционных каналов в жилых домах с поквартирной установкой отопительного и водогрейного газоиспользующего оборудования, оформленные в соответствии с требованиями ТКП 629-2018, с заключением об исправности дымовых каналов в каждой квартире с таким оборудованием;</w:t>
      </w:r>
    </w:p>
    <w:p w:rsidR="0016023F" w:rsidRDefault="00D13981">
      <w:pPr>
        <w:pStyle w:val="1"/>
        <w:ind w:left="160" w:firstLine="680"/>
        <w:jc w:val="both"/>
      </w:pPr>
      <w:r>
        <w:t>копии свидетельств об аккредитации лабораторий организаций, выполнявших проверку технического состояния дымовых и вентиляционных каналов в жилых домах с отопительным и водогрейным газоиспользующим оборудованием;</w:t>
      </w:r>
    </w:p>
    <w:p w:rsidR="0016023F" w:rsidRDefault="00D13981">
      <w:pPr>
        <w:pStyle w:val="1"/>
        <w:ind w:left="160" w:firstLine="680"/>
        <w:jc w:val="both"/>
      </w:pPr>
      <w:r>
        <w:t>документы, подтверждающие выполнение в многоквартирных жилых домах технического обслуживания вводных и внутренних газопроводов общего пользования от отключающих устройств на газопроводах-вводах до отключающих устройств на спусках к газоиспользующему оборудованию.</w:t>
      </w:r>
    </w:p>
    <w:p w:rsidR="0016023F" w:rsidRDefault="00D13981">
      <w:pPr>
        <w:pStyle w:val="1"/>
        <w:numPr>
          <w:ilvl w:val="0"/>
          <w:numId w:val="3"/>
        </w:numPr>
        <w:tabs>
          <w:tab w:val="left" w:pos="1308"/>
        </w:tabs>
        <w:ind w:left="160" w:firstLine="680"/>
        <w:jc w:val="both"/>
      </w:pPr>
      <w:bookmarkStart w:id="8" w:name="bookmark7"/>
      <w:bookmarkEnd w:id="8"/>
      <w:r>
        <w:rPr>
          <w:b/>
          <w:bCs/>
        </w:rPr>
        <w:t xml:space="preserve">Для подтверждения обеспечения надежности электроснабжения к работе в предстоящий ОЗП </w:t>
      </w:r>
      <w:r>
        <w:t xml:space="preserve">представителю органа госэнергогазнадзора </w:t>
      </w:r>
      <w:r>
        <w:rPr>
          <w:u w:val="single"/>
        </w:rPr>
        <w:t>по надзору за электроустановками</w:t>
      </w:r>
      <w:r>
        <w:t xml:space="preserve"> предъявляются:</w:t>
      </w:r>
    </w:p>
    <w:p w:rsidR="0016023F" w:rsidRDefault="00D13981">
      <w:pPr>
        <w:pStyle w:val="1"/>
        <w:ind w:left="160" w:firstLine="680"/>
        <w:jc w:val="both"/>
      </w:pPr>
      <w:r>
        <w:t>документы, подтверждающие наличие электротехнического персонала или договора со специализированной организацией (индивидуальным предпринимателем) на эксплуатацию электроустановок, назначение лица, ответственного за электрохозяйство (распорядительного документа о его назначении и выписки из журнала подтверждения (присвоения) группы по электробезопасности));</w:t>
      </w:r>
    </w:p>
    <w:p w:rsidR="0016023F" w:rsidRDefault="00D13981">
      <w:pPr>
        <w:pStyle w:val="1"/>
        <w:tabs>
          <w:tab w:val="left" w:pos="2146"/>
        </w:tabs>
        <w:ind w:firstLine="840"/>
        <w:jc w:val="both"/>
      </w:pPr>
      <w:r>
        <w:t>документы</w:t>
      </w:r>
      <w:r>
        <w:tab/>
        <w:t>о наличии испытанных средств защиты, используемых в</w:t>
      </w:r>
    </w:p>
    <w:p w:rsidR="0016023F" w:rsidRDefault="00D13981">
      <w:pPr>
        <w:pStyle w:val="1"/>
        <w:ind w:firstLine="160"/>
        <w:jc w:val="both"/>
      </w:pPr>
      <w:r>
        <w:t>электроустановках;</w:t>
      </w:r>
    </w:p>
    <w:p w:rsidR="0016023F" w:rsidRDefault="00D13981">
      <w:pPr>
        <w:pStyle w:val="1"/>
        <w:ind w:left="160" w:firstLine="680"/>
        <w:jc w:val="both"/>
      </w:pPr>
      <w:r>
        <w:t>положение о взаимоотношениях по единому оперативно-диспетчерскому управлению между энергоснабжающей организацией и потребителем - при наличии в организации на балансе транзитных электрических сетей и (или) собственных электростанций или автономных источников электроэнергии, от которых может быть подано напряжение в сеть;</w:t>
      </w:r>
    </w:p>
    <w:p w:rsidR="0016023F" w:rsidRDefault="00D13981">
      <w:pPr>
        <w:pStyle w:val="1"/>
        <w:ind w:firstLine="820"/>
        <w:jc w:val="both"/>
      </w:pPr>
      <w:r>
        <w:t>протоколы электрофизических испытаний и измерений;</w:t>
      </w:r>
    </w:p>
    <w:p w:rsidR="0016023F" w:rsidRDefault="00D13981">
      <w:pPr>
        <w:pStyle w:val="1"/>
        <w:ind w:firstLine="820"/>
        <w:jc w:val="both"/>
      </w:pPr>
      <w:r>
        <w:t>акты проверки работоспособности АВР, АИЭ (для электроприемников I категории, в том числе особой группы);</w:t>
      </w:r>
    </w:p>
    <w:p w:rsidR="0016023F" w:rsidRDefault="00D13981">
      <w:pPr>
        <w:pStyle w:val="1"/>
        <w:ind w:firstLine="820"/>
        <w:jc w:val="both"/>
      </w:pPr>
      <w:r>
        <w:t>утвержденные однолинейные схемы электроснабжения;</w:t>
      </w:r>
    </w:p>
    <w:p w:rsidR="0016023F" w:rsidRDefault="00D13981">
      <w:pPr>
        <w:pStyle w:val="1"/>
        <w:ind w:firstLine="820"/>
        <w:jc w:val="both"/>
      </w:pPr>
      <w:r>
        <w:t>акты разграничения балансовой принадлежности электрических сетей (электроустановок) и эксплуатационной ответственности сторон.</w:t>
      </w:r>
    </w:p>
    <w:p w:rsidR="0016023F" w:rsidRDefault="00D13981">
      <w:pPr>
        <w:pStyle w:val="1"/>
        <w:numPr>
          <w:ilvl w:val="0"/>
          <w:numId w:val="1"/>
        </w:numPr>
        <w:tabs>
          <w:tab w:val="left" w:pos="966"/>
        </w:tabs>
        <w:ind w:firstLine="820"/>
        <w:jc w:val="both"/>
      </w:pPr>
      <w:bookmarkStart w:id="9" w:name="bookmark8"/>
      <w:bookmarkEnd w:id="9"/>
      <w:r>
        <w:rPr>
          <w:b/>
          <w:bCs/>
        </w:rPr>
        <w:lastRenderedPageBreak/>
        <w:t>Оформить и зарегистрировать в установленном Правилами порядке паспорт готовности.</w:t>
      </w:r>
    </w:p>
    <w:p w:rsidR="0016023F" w:rsidRDefault="00D13981">
      <w:pPr>
        <w:pStyle w:val="1"/>
        <w:numPr>
          <w:ilvl w:val="1"/>
          <w:numId w:val="1"/>
        </w:numPr>
        <w:tabs>
          <w:tab w:val="left" w:pos="1138"/>
        </w:tabs>
        <w:ind w:firstLine="820"/>
        <w:jc w:val="both"/>
      </w:pPr>
      <w:bookmarkStart w:id="10" w:name="bookmark9"/>
      <w:bookmarkEnd w:id="10"/>
      <w:r>
        <w:t xml:space="preserve">Готовность теплоисточников и тепловых сетей, организаций к работе в ОЗП признается единогласным решением всех членов комиссии, которое оформляется </w:t>
      </w:r>
      <w:r>
        <w:rPr>
          <w:u w:val="single"/>
        </w:rPr>
        <w:t>актом проверки готовности теплоисточника (потребителя тепловой энергии) к работе в ОЗП</w:t>
      </w:r>
      <w:r>
        <w:t>.</w:t>
      </w:r>
    </w:p>
    <w:p w:rsidR="0016023F" w:rsidRDefault="00D13981">
      <w:pPr>
        <w:pStyle w:val="1"/>
        <w:ind w:firstLine="820"/>
        <w:jc w:val="both"/>
      </w:pPr>
      <w:r>
        <w:t>При принятии руководителем организации - потребителя тепловой энергии либо владельца теплоисточника решения о неиспользовании тепловой энергии в отопительный сезон, указанное решение должно быть письменно согласовано с местными исполнительными и распорядительными органами. При этом в территориальный орган госэнергогазнадзора направляется письменное уведомление с указанием причин (смена собственника, консервация, ликвидация и т.п.) принятия такого решения, а также с приложением документов, подтверждающих указанные обстоятельства, и письменного согласования с местными исполнительными и распорядительными органами.</w:t>
      </w:r>
    </w:p>
    <w:p w:rsidR="0016023F" w:rsidRDefault="00D13981">
      <w:pPr>
        <w:pStyle w:val="1"/>
        <w:ind w:firstLine="820"/>
        <w:jc w:val="both"/>
      </w:pPr>
      <w:r>
        <w:t>В соответствии с требованиями законодательства об охране труда, обязанность по обеспечению здоровых и безопасных условий труда работающих возложена на нанимателя. Руководителю организации необходимо учитывать недопустимость пребывания людей в неотапливаемых помещениях вследствие отсутствия теплоснабжения в отопительный сезон в производственных и административных зданиях, на торговых объектах, объектах социальной сферы и т.п.</w:t>
      </w:r>
    </w:p>
    <w:p w:rsidR="0016023F" w:rsidRDefault="00D13981">
      <w:pPr>
        <w:pStyle w:val="1"/>
        <w:ind w:firstLine="820"/>
        <w:jc w:val="both"/>
      </w:pPr>
      <w:r>
        <w:t>По результатам рассмотрения представленных организацией документов, территориальным органом Госэнергогазнадзора принимается решение об исключении (отказе в исключении) объекта(ов) организации из утвержденного графика регистрации.</w:t>
      </w:r>
    </w:p>
    <w:p w:rsidR="0016023F" w:rsidRDefault="00D13981">
      <w:pPr>
        <w:pStyle w:val="1"/>
        <w:numPr>
          <w:ilvl w:val="1"/>
          <w:numId w:val="1"/>
        </w:numPr>
        <w:tabs>
          <w:tab w:val="left" w:pos="1153"/>
        </w:tabs>
        <w:ind w:firstLine="820"/>
        <w:jc w:val="both"/>
      </w:pPr>
      <w:bookmarkStart w:id="11" w:name="bookmark10"/>
      <w:bookmarkEnd w:id="11"/>
      <w:r>
        <w:t xml:space="preserve">На основании акта проверки готовности теплоисточника (потребителя тепловой энергии) организация оформляет </w:t>
      </w:r>
      <w:r>
        <w:rPr>
          <w:u w:val="single"/>
        </w:rPr>
        <w:t>паспорт готовности теплоисточника (потребителя тепловой энергии) к работе в ОЗП,</w:t>
      </w:r>
      <w:r>
        <w:t xml:space="preserve"> который подписывается ее руководителем и действителен только при наличии соответствующего акта проверки готовности.</w:t>
      </w:r>
    </w:p>
    <w:p w:rsidR="0016023F" w:rsidRDefault="00D13981">
      <w:pPr>
        <w:pStyle w:val="1"/>
        <w:ind w:firstLine="820"/>
        <w:jc w:val="both"/>
      </w:pPr>
      <w:r>
        <w:t xml:space="preserve">Регистрация паспортов готовности теплоисточников и паспортов готовности потребителей тепловой энергии осуществляется в территориальном органе госэнергогазнадзора в соответствии со сроками, установленными графиками регистрации, утвержденными местными исполнительными и распорядительными органами, </w:t>
      </w:r>
      <w:r>
        <w:rPr>
          <w:u w:val="single"/>
        </w:rPr>
        <w:t>но не позднее 30 сентября текущего года.</w:t>
      </w:r>
    </w:p>
    <w:p w:rsidR="0016023F" w:rsidRDefault="00D13981">
      <w:pPr>
        <w:pStyle w:val="1"/>
        <w:ind w:firstLine="820"/>
        <w:jc w:val="both"/>
      </w:pPr>
      <w:r>
        <w:t>Организации, у которых имеются объекты с теплоисточниками, тепловыми сетями, системами теплопотребления в разных административно-территориальных единицах (районах) Витебской области, оформляют и регистрируют паспорта готовности теплоисточника и паспорта готовности потребителя в органе госэнергогазнадзора по месту нахождения объектов.</w:t>
      </w:r>
    </w:p>
    <w:p w:rsidR="0016023F" w:rsidRDefault="00D13981">
      <w:pPr>
        <w:pStyle w:val="1"/>
        <w:ind w:firstLine="820"/>
        <w:jc w:val="both"/>
      </w:pPr>
      <w:r>
        <w:rPr>
          <w:b/>
          <w:bCs/>
        </w:rPr>
        <w:t>Не допускаются оформление и регистрация паспортов готовности теплоисточников и потребителей тепловой энергии после 30 сентября текущего года.</w:t>
      </w:r>
    </w:p>
    <w:p w:rsidR="0016023F" w:rsidRDefault="00D13981">
      <w:pPr>
        <w:pStyle w:val="1"/>
        <w:ind w:firstLine="820"/>
        <w:jc w:val="both"/>
      </w:pPr>
      <w:r>
        <w:t>Организации, не зарегистрировавшие до 30 сентября текущего года паспорт готовности, продолжают подготовку к работе в предстоящий ОЗП. При выполнении условий готовности к работе в ОЗП после 30 сентября комиссией с участием представителя органа госэнергогазнадзора проводится повторная проверка, по результатам которой составляется акт проверки готовности теплоисточника (потребителя тепловой энергии) без оформления паспорта готовности.</w:t>
      </w:r>
      <w:r>
        <w:br w:type="page"/>
      </w:r>
    </w:p>
    <w:p w:rsidR="0016023F" w:rsidRDefault="00D13981">
      <w:pPr>
        <w:pStyle w:val="1"/>
        <w:ind w:firstLine="760"/>
        <w:jc w:val="both"/>
      </w:pPr>
      <w:r>
        <w:rPr>
          <w:b/>
          <w:bCs/>
        </w:rPr>
        <w:lastRenderedPageBreak/>
        <w:t xml:space="preserve">Включение систем теплоснабжения и (или) теплопотребления </w:t>
      </w:r>
      <w:r>
        <w:t>производится только при наличии паспорта готовности, зарегистрированного в органе госэнергогазнадзора, или акта проверки готовности, оформленного после 30 сентября текущего года.</w:t>
      </w:r>
    </w:p>
    <w:p w:rsidR="0016023F" w:rsidRDefault="00D13981">
      <w:pPr>
        <w:pStyle w:val="1"/>
        <w:ind w:firstLine="760"/>
        <w:jc w:val="both"/>
      </w:pPr>
      <w:r>
        <w:t>В соответствии с Правилами теплоснабжения абоненты (за исключением ИП и граждан) и организации, осуществляющие передачу тепловой энергии, обязаны до начала отопительного сезона оформить и передать в энергоснабжающую организацию копию зарегистрированного в установленном порядке в органе госэнергогазнадзора паспорта готовности потребителя тепловой энергии к работе в ОЗП.</w:t>
      </w:r>
    </w:p>
    <w:p w:rsidR="0016023F" w:rsidRDefault="00D13981">
      <w:pPr>
        <w:pStyle w:val="1"/>
        <w:spacing w:after="240"/>
        <w:ind w:firstLine="760"/>
        <w:jc w:val="both"/>
      </w:pPr>
      <w:r>
        <w:t>Отсутствие зарегистрированного в установленном порядке паспорта готовности теплоисточника или паспорта готовности потребителя тепловой энергии к работе в осенне- зимний период влечет административную ответственность, предусмотренную статьей 21.7. Кодекса Республики Беларусь об административных правонарушениях, в виде наложения штрафа в размере до пятисот базовых величин.</w:t>
      </w:r>
    </w:p>
    <w:p w:rsidR="0016023F" w:rsidRDefault="00D13981">
      <w:pPr>
        <w:pStyle w:val="1"/>
        <w:spacing w:line="254" w:lineRule="auto"/>
        <w:ind w:firstLine="760"/>
        <w:jc w:val="both"/>
      </w:pPr>
      <w:r>
        <w:t>Необходимую информацию по вопросам подготовки к работе в ОЗП 2022/2023 года можно получить в районных энергогазинспекциях по месту нахождения объектов, в межрайонных отделениях:</w:t>
      </w:r>
    </w:p>
    <w:p w:rsidR="0016023F" w:rsidRDefault="00D13981">
      <w:pPr>
        <w:pStyle w:val="1"/>
        <w:spacing w:line="254" w:lineRule="auto"/>
        <w:ind w:firstLine="760"/>
      </w:pPr>
      <w:r>
        <w:rPr>
          <w:b/>
          <w:bCs/>
        </w:rPr>
        <w:t xml:space="preserve">Витебском </w:t>
      </w:r>
      <w:r>
        <w:t>-210015, г. Витебск, ул. Ленина, 10А:</w:t>
      </w:r>
    </w:p>
    <w:p w:rsidR="0016023F" w:rsidRDefault="00D13981">
      <w:pPr>
        <w:pStyle w:val="1"/>
        <w:spacing w:line="254" w:lineRule="auto"/>
        <w:ind w:firstLine="0"/>
      </w:pPr>
      <w:r>
        <w:t xml:space="preserve">приемная-тел.: (0212) 648256, факс: (0212) 648257, e-mail: </w:t>
      </w:r>
      <w:hyperlink r:id="rId7" w:history="1">
        <w:r>
          <w:t>vitebsk.mro@gosenergogaznadzor.by</w:t>
        </w:r>
      </w:hyperlink>
      <w:r>
        <w:t>;</w:t>
      </w:r>
    </w:p>
    <w:p w:rsidR="0016023F" w:rsidRDefault="00D13981">
      <w:pPr>
        <w:pStyle w:val="1"/>
        <w:spacing w:line="254" w:lineRule="auto"/>
        <w:ind w:firstLine="760"/>
      </w:pPr>
      <w:r>
        <w:rPr>
          <w:b/>
          <w:bCs/>
        </w:rPr>
        <w:t xml:space="preserve">Глубокском </w:t>
      </w:r>
      <w:r>
        <w:t>-211800, г. Глубокое, ул. Красноармейская, 78/1:</w:t>
      </w:r>
    </w:p>
    <w:p w:rsidR="0016023F" w:rsidRDefault="00D13981">
      <w:pPr>
        <w:pStyle w:val="1"/>
        <w:spacing w:line="254" w:lineRule="auto"/>
        <w:ind w:firstLine="0"/>
      </w:pPr>
      <w:r>
        <w:t>приемная - тел.: (02156) 25041, факс: (02156)28107,</w:t>
      </w:r>
    </w:p>
    <w:p w:rsidR="0016023F" w:rsidRDefault="00D13981">
      <w:pPr>
        <w:pStyle w:val="1"/>
        <w:spacing w:line="254" w:lineRule="auto"/>
        <w:ind w:firstLine="0"/>
      </w:pPr>
      <w:r>
        <w:t xml:space="preserve">e-mail: </w:t>
      </w:r>
      <w:hyperlink r:id="rId8" w:history="1">
        <w:r>
          <w:t>glubokoe.mro@gosenergogaznadzor.by</w:t>
        </w:r>
      </w:hyperlink>
      <w:r>
        <w:t>;</w:t>
      </w:r>
    </w:p>
    <w:p w:rsidR="0016023F" w:rsidRDefault="00D13981">
      <w:pPr>
        <w:pStyle w:val="1"/>
        <w:spacing w:line="254" w:lineRule="auto"/>
        <w:ind w:firstLine="760"/>
      </w:pPr>
      <w:r>
        <w:rPr>
          <w:b/>
          <w:bCs/>
        </w:rPr>
        <w:t>Полоцком</w:t>
      </w:r>
      <w:r>
        <w:t>-211415, г. Полоцк, ул. Нижне-Покровская, 27:</w:t>
      </w:r>
    </w:p>
    <w:p w:rsidR="0016023F" w:rsidRDefault="00D13981">
      <w:pPr>
        <w:pStyle w:val="1"/>
        <w:spacing w:line="254" w:lineRule="auto"/>
        <w:ind w:firstLine="0"/>
      </w:pPr>
      <w:r>
        <w:t xml:space="preserve">приемная-тел./факс: (0214) 49 71 99, e-mail: </w:t>
      </w:r>
      <w:hyperlink r:id="rId9" w:history="1">
        <w:r>
          <w:t>polotsk.mro@gosenergogaznadzor.by</w:t>
        </w:r>
      </w:hyperlink>
      <w:r>
        <w:t>.</w:t>
      </w:r>
    </w:p>
    <w:p w:rsidR="0016023F" w:rsidRDefault="00D13981">
      <w:pPr>
        <w:pStyle w:val="1"/>
        <w:spacing w:line="254" w:lineRule="auto"/>
        <w:ind w:firstLine="0"/>
      </w:pPr>
      <w:r>
        <w:rPr>
          <w:b/>
          <w:bCs/>
        </w:rPr>
        <w:t>С 27.06.2022 Полоцкое межрайонное отделение временно будет находиться по адресу:</w:t>
      </w:r>
    </w:p>
    <w:p w:rsidR="0016023F" w:rsidRDefault="00D13981">
      <w:pPr>
        <w:pStyle w:val="1"/>
        <w:spacing w:line="254" w:lineRule="auto"/>
        <w:ind w:firstLine="0"/>
      </w:pPr>
      <w:r>
        <w:t>211415, г. Полоцк, ул. Гагарина, 6. Телефон'приемной: +375 (29) 782 84 29;</w:t>
      </w:r>
    </w:p>
    <w:p w:rsidR="0016023F" w:rsidRDefault="00D13981">
      <w:pPr>
        <w:pStyle w:val="1"/>
        <w:spacing w:line="254" w:lineRule="auto"/>
        <w:ind w:firstLine="760"/>
      </w:pPr>
      <w:r>
        <w:rPr>
          <w:b/>
          <w:bCs/>
        </w:rPr>
        <w:t xml:space="preserve">Оршанском - </w:t>
      </w:r>
      <w:r>
        <w:t>211391, г. Орша, ул. Владимира Ленина, 55:</w:t>
      </w:r>
    </w:p>
    <w:p w:rsidR="0016023F" w:rsidRDefault="00D13981">
      <w:pPr>
        <w:pStyle w:val="1"/>
        <w:spacing w:line="254" w:lineRule="auto"/>
        <w:ind w:firstLine="0"/>
      </w:pPr>
      <w:r>
        <w:t>приемная-тел.: (0216) 513467, факс: (0216) 213467,</w:t>
      </w:r>
    </w:p>
    <w:p w:rsidR="0016023F" w:rsidRDefault="00D13981">
      <w:pPr>
        <w:pStyle w:val="1"/>
        <w:spacing w:line="254" w:lineRule="auto"/>
        <w:ind w:firstLine="0"/>
      </w:pPr>
      <w:r>
        <w:t xml:space="preserve">e-mail: </w:t>
      </w:r>
      <w:hyperlink r:id="rId10" w:history="1">
        <w:r>
          <w:t>orsha.mro@gosenergogaznadzor.by</w:t>
        </w:r>
      </w:hyperlink>
      <w:r>
        <w:t>,</w:t>
      </w:r>
    </w:p>
    <w:p w:rsidR="0016023F" w:rsidRDefault="00D13981">
      <w:pPr>
        <w:pStyle w:val="1"/>
        <w:spacing w:line="254" w:lineRule="auto"/>
        <w:ind w:firstLine="0"/>
      </w:pPr>
      <w:r>
        <w:t xml:space="preserve">а также в </w:t>
      </w:r>
      <w:r>
        <w:rPr>
          <w:b/>
          <w:bCs/>
        </w:rPr>
        <w:t xml:space="preserve">филиале Госэнергогазнадзора по Витебской области - </w:t>
      </w:r>
      <w:r>
        <w:t>210015, г. Витебск, ул. Ленина, 10А:</w:t>
      </w:r>
    </w:p>
    <w:p w:rsidR="0016023F" w:rsidRDefault="00D13981">
      <w:pPr>
        <w:pStyle w:val="1"/>
        <w:spacing w:line="254" w:lineRule="auto"/>
        <w:ind w:firstLine="0"/>
      </w:pPr>
      <w:r>
        <w:t xml:space="preserve">приемная-тел.: (0212) 648221, факс: (0212) 648235, e-mail: </w:t>
      </w:r>
      <w:hyperlink r:id="rId11" w:history="1">
        <w:r>
          <w:t>vitebsk@gosenergogaznadzor.by</w:t>
        </w:r>
      </w:hyperlink>
      <w:r>
        <w:t xml:space="preserve"> областная энергогазинспекция - тел.: (0212) 64 82 54, 64 82 61,</w:t>
      </w:r>
    </w:p>
    <w:p w:rsidR="0016023F" w:rsidRDefault="00D13981">
      <w:pPr>
        <w:pStyle w:val="1"/>
        <w:spacing w:line="254" w:lineRule="auto"/>
        <w:ind w:firstLine="0"/>
      </w:pPr>
      <w:r>
        <w:t xml:space="preserve">e-mail: </w:t>
      </w:r>
      <w:hyperlink r:id="rId12" w:history="1">
        <w:r>
          <w:t>vitebsk.eti@gosenergogaznadzor.by</w:t>
        </w:r>
      </w:hyperlink>
      <w:r>
        <w:t xml:space="preserve"> - (по надзору за электроустановками);</w:t>
      </w:r>
    </w:p>
    <w:p w:rsidR="0016023F" w:rsidRDefault="0026248E">
      <w:pPr>
        <w:pStyle w:val="1"/>
        <w:spacing w:line="254" w:lineRule="auto"/>
        <w:ind w:firstLine="820"/>
      </w:pPr>
      <w:hyperlink r:id="rId13" w:history="1">
        <w:r w:rsidR="00D13981">
          <w:t>vitebsk.tti@gosenergogaznadzor.by</w:t>
        </w:r>
      </w:hyperlink>
      <w:r w:rsidR="00D13981">
        <w:t xml:space="preserve"> - (по надзору за теплоустановками);</w:t>
      </w:r>
    </w:p>
    <w:p w:rsidR="0016023F" w:rsidRDefault="0026248E">
      <w:pPr>
        <w:pStyle w:val="1"/>
        <w:spacing w:after="520" w:line="254" w:lineRule="auto"/>
        <w:ind w:firstLine="820"/>
      </w:pPr>
      <w:hyperlink r:id="rId14" w:history="1">
        <w:r w:rsidR="00D13981">
          <w:t>vitebsk.gn@gosenergogaznadzor.by</w:t>
        </w:r>
      </w:hyperlink>
      <w:r w:rsidR="00D13981">
        <w:t xml:space="preserve"> - (газовый надзор).</w:t>
      </w:r>
    </w:p>
    <w:p w:rsidR="0016023F" w:rsidRDefault="00D13981">
      <w:pPr>
        <w:pStyle w:val="1"/>
        <w:ind w:firstLine="0"/>
      </w:pPr>
      <w:r>
        <w:t>Директор филиала</w:t>
      </w:r>
    </w:p>
    <w:p w:rsidR="0016023F" w:rsidRDefault="00D13981">
      <w:pPr>
        <w:pStyle w:val="1"/>
        <w:spacing w:after="380"/>
        <w:ind w:firstLine="0"/>
      </w:pPr>
      <w:r>
        <w:t>Госэнергогазнадзора по Витебской области - старший государственный инспектор по энергетическому и газовому надзору</w:t>
      </w:r>
    </w:p>
    <w:sectPr w:rsidR="0016023F" w:rsidSect="0026248E">
      <w:pgSz w:w="11900" w:h="16840"/>
      <w:pgMar w:top="1057" w:right="661" w:bottom="1389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52" w:rsidRDefault="00C44652">
      <w:r>
        <w:separator/>
      </w:r>
    </w:p>
  </w:endnote>
  <w:endnote w:type="continuationSeparator" w:id="0">
    <w:p w:rsidR="00C44652" w:rsidRDefault="00C4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52" w:rsidRDefault="00C44652"/>
  </w:footnote>
  <w:footnote w:type="continuationSeparator" w:id="0">
    <w:p w:rsidR="00C44652" w:rsidRDefault="00C446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B55"/>
    <w:multiLevelType w:val="multilevel"/>
    <w:tmpl w:val="36663F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D1801"/>
    <w:multiLevelType w:val="multilevel"/>
    <w:tmpl w:val="37CE2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773816"/>
    <w:multiLevelType w:val="multilevel"/>
    <w:tmpl w:val="B036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023F"/>
    <w:rsid w:val="0016023F"/>
    <w:rsid w:val="0026248E"/>
    <w:rsid w:val="00361B05"/>
    <w:rsid w:val="009B2975"/>
    <w:rsid w:val="00AE0010"/>
    <w:rsid w:val="00C44652"/>
    <w:rsid w:val="00D13981"/>
    <w:rsid w:val="00F7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62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62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26248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62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26248E"/>
    <w:pPr>
      <w:spacing w:line="20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26248E"/>
    <w:pPr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6248E"/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rsid w:val="0026248E"/>
    <w:pPr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okoe.mro@gosenergogaznadzor.by" TargetMode="External"/><Relationship Id="rId13" Type="http://schemas.openxmlformats.org/officeDocument/2006/relationships/hyperlink" Target="mailto:vitebsk.tti@gosenergogaznadzor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ebsk.mro@gosenergogaznadzor.by" TargetMode="External"/><Relationship Id="rId12" Type="http://schemas.openxmlformats.org/officeDocument/2006/relationships/hyperlink" Target="mailto:vitebsk.eti@gosenergogaznadzor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ebsk@gosenergogaznadzor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sha.mro@gosenergogaznadzor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otsk.mro@gosenergogaznadzor.by" TargetMode="External"/><Relationship Id="rId14" Type="http://schemas.openxmlformats.org/officeDocument/2006/relationships/hyperlink" Target="mailto:vitebsk.gn@gosenergogaznadzo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2554</Words>
  <Characters>14559</Characters>
  <Application>Microsoft Office Word</Application>
  <DocSecurity>0</DocSecurity>
  <Lines>121</Lines>
  <Paragraphs>34</Paragraphs>
  <ScaleCrop>false</ScaleCrop>
  <Company>Microsoft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v8_C435_34</dc:title>
  <dc:creator>https://imagemagick.org</dc:creator>
  <cp:lastModifiedBy>Elena</cp:lastModifiedBy>
  <cp:revision>2</cp:revision>
  <dcterms:created xsi:type="dcterms:W3CDTF">2022-06-10T10:57:00Z</dcterms:created>
  <dcterms:modified xsi:type="dcterms:W3CDTF">2022-06-10T10:57:00Z</dcterms:modified>
</cp:coreProperties>
</file>