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FD6E35" w:rsidRDefault="00B62E79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</w:t>
      </w:r>
      <w:r w:rsidR="000532FF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ОС: «Мне 17 лет, моему жениху 19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 Можно ли нам заключить брак не дожидаясь наступления моего совершеннолетия?»</w:t>
      </w:r>
    </w:p>
    <w:p w:rsidR="00FD6E35" w:rsidRPr="00FD6E35" w:rsidRDefault="00FD6E35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«Законодательством Республики Беларусь установлен единый брачный возраст в 18 лет, как для мужчин, так и для ж</w:t>
      </w:r>
      <w:r w:rsidR="00F51C46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енщин. В исключительных случаях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орган, регистрирующий акты гражданского состояния, может снизить лицам, вступающим в брак, брачный возраст, но не более чем на три года.</w:t>
      </w:r>
    </w:p>
    <w:p w:rsidR="000532FF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Статья 18 Кодекса Республики Беларусь о браке и семье содержит исчерпывающий перечень случаев снижения брачного возраста. Это рождение совместного ребенка; наличие справки о постановке на учет по беременности; объявление несовершеннолетнего полностью </w:t>
      </w:r>
      <w:proofErr w:type="gramStart"/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еспособным</w:t>
      </w:r>
      <w:proofErr w:type="gramEnd"/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(эмансипация). </w:t>
      </w:r>
    </w:p>
    <w:p w:rsidR="00B62E79" w:rsidRPr="00FD6E35" w:rsidRDefault="00B62E79" w:rsidP="0005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брачного возраста производится по заявлению лиц, вступающих в брак.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согласия родителей, попечителей несовершеннолетних на заключение брака не требуется».</w:t>
      </w:r>
    </w:p>
    <w:p w:rsidR="000532FF" w:rsidRPr="00FD6E35" w:rsidRDefault="000532FF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7030A0"/>
          <w:sz w:val="28"/>
          <w:szCs w:val="28"/>
        </w:rPr>
      </w:pPr>
      <w:r w:rsidRPr="00FD6E35">
        <w:rPr>
          <w:b/>
          <w:bCs/>
          <w:color w:val="7030A0"/>
          <w:sz w:val="28"/>
          <w:szCs w:val="28"/>
        </w:rPr>
        <w:t>ВОПРОС: Я расторгла брак три</w:t>
      </w:r>
      <w:r w:rsidR="00B62E79" w:rsidRPr="00FD6E35">
        <w:rPr>
          <w:b/>
          <w:bCs/>
          <w:color w:val="7030A0"/>
          <w:sz w:val="28"/>
          <w:szCs w:val="28"/>
        </w:rPr>
        <w:t xml:space="preserve"> месяца тому назад. Скоро у меня родится ребенок. Могу ли я зарегистрировать рождение ребенка как мать-одиночка?</w:t>
      </w:r>
    </w:p>
    <w:p w:rsidR="00FD6E35" w:rsidRPr="00FD6E35" w:rsidRDefault="00FD6E35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bCs/>
          <w:i/>
          <w:sz w:val="28"/>
          <w:szCs w:val="28"/>
        </w:rPr>
        <w:t>О</w:t>
      </w:r>
      <w:r w:rsidR="000532FF" w:rsidRPr="00FD6E35">
        <w:rPr>
          <w:b/>
          <w:bCs/>
          <w:i/>
          <w:sz w:val="28"/>
          <w:szCs w:val="28"/>
        </w:rPr>
        <w:t>ТВЕТ:</w:t>
      </w:r>
      <w:r w:rsidR="000532FF" w:rsidRPr="00FD6E35">
        <w:rPr>
          <w:b/>
          <w:bCs/>
          <w:sz w:val="28"/>
          <w:szCs w:val="28"/>
        </w:rPr>
        <w:t xml:space="preserve"> </w:t>
      </w:r>
      <w:r w:rsidRPr="00FD6E35">
        <w:rPr>
          <w:sz w:val="28"/>
          <w:szCs w:val="28"/>
        </w:rPr>
        <w:t xml:space="preserve">Не можете. В соответствии со статьей 209 Кодекса Республики Беларусь о браке и семье регистрация рождения ребенка, зачатого в браке, но родившегося после его расторжения или признания недействительным, если до дня рождения ребенка прошло не более десяти месяцев, производится в </w:t>
      </w:r>
      <w:proofErr w:type="gramStart"/>
      <w:r w:rsidRPr="00FD6E35">
        <w:rPr>
          <w:sz w:val="28"/>
          <w:szCs w:val="28"/>
        </w:rPr>
        <w:t>том</w:t>
      </w:r>
      <w:proofErr w:type="gramEnd"/>
      <w:r w:rsidRPr="00FD6E35">
        <w:rPr>
          <w:sz w:val="28"/>
          <w:szCs w:val="28"/>
        </w:rPr>
        <w:t xml:space="preserve"> же порядке, что и регистрация рождения ребенка, родители которого состоят в браке. Исключение составляет тот случай, когда мать заявляет о рождении ребенка от другого лица. То есть, в вашем случае отцом ребенка будет указан ваш бывший муж.</w:t>
      </w:r>
    </w:p>
    <w:p w:rsidR="000532FF" w:rsidRPr="00FD6E35" w:rsidRDefault="000532FF" w:rsidP="000532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ВОПРОС: 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 и мой жених проживаем в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г. Витебске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 Можно ли нам зарегистрировать брак в </w:t>
      </w:r>
      <w:proofErr w:type="spellStart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сельисполкоме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?</w:t>
      </w: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2FF" w:rsidRDefault="000532FF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Да, вы можете зарегистрировать брак в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E35">
        <w:rPr>
          <w:rFonts w:ascii="Times New Roman" w:eastAsia="Times New Roman" w:hAnsi="Times New Roman" w:cs="Times New Roman"/>
          <w:sz w:val="28"/>
          <w:szCs w:val="28"/>
        </w:rPr>
        <w:t>сельисполкоме</w:t>
      </w:r>
      <w:proofErr w:type="spellEnd"/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. В соответствии со ст. 210 Кодекса Республики Беларусь о браке и семье регистрация заключения брака производится любым органом, регистрирующим акты гражданского состояния, по выбору лиц, вступающих в брак, если иное не установлено Кодексом Республики Беларусь о браке и семье.</w:t>
      </w:r>
    </w:p>
    <w:p w:rsidR="00FD6E35" w:rsidRPr="00FD6E35" w:rsidRDefault="00FD6E35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E35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ВОПРОС: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Гражданин постоянно проживает в принадлежащем ему на праве собственности жилом доме, расположенном в сельской местности, и работает учителем в </w:t>
      </w:r>
      <w:r w:rsidR="00332DC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Тяпинской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средней школе, расположенной в </w:t>
      </w:r>
      <w:proofErr w:type="spellStart"/>
      <w:r w:rsidR="00332DC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</w:t>
      </w:r>
      <w:proofErr w:type="gramStart"/>
      <w:r w:rsidR="00332DC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.Т</w:t>
      </w:r>
      <w:proofErr w:type="gramEnd"/>
      <w:r w:rsidR="00332DC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япино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4D4BC3" w:rsidRPr="00FD6E35" w:rsidRDefault="004D4BC3" w:rsidP="00FD6E3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Освобождается ли данный гражданин от уплаты налога на недвижимость? </w:t>
      </w:r>
    </w:p>
    <w:p w:rsidR="00FD6E35" w:rsidRPr="00FD6E35" w:rsidRDefault="00FD6E35" w:rsidP="00FD6E3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D4BC3" w:rsidRPr="00FD6E35" w:rsidRDefault="000532FF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>Согласно подпункту 1.21 пункта 1 статьи 186 Налогового кодекса Республики Беларусь освобождаются от налога на недвижимость капитальные строения (здания, сооружения), их части, расположенные в сельской местности и принадлежащие физическим лицам, зарегистрированным по месту жительства в сельской местности и работающим в организациях (их структурных или обособленных подразделениях) здравоохранения, культуры, учреждениях (их структурных или обособленных подразделениях) образования и социальной защиты, расположенные в</w:t>
      </w:r>
      <w:proofErr w:type="gramEnd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 xml:space="preserve"> сельской местности, а также пенсионерам, </w:t>
      </w:r>
      <w:proofErr w:type="gramStart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>раннее</w:t>
      </w:r>
      <w:proofErr w:type="gramEnd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 xml:space="preserve"> работающим в этих организациях (их структурных или обособленных подразделениях). </w:t>
      </w:r>
    </w:p>
    <w:p w:rsidR="004D4BC3" w:rsidRPr="00FD6E35" w:rsidRDefault="004D4BC3" w:rsidP="0005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гражданин освобождается от уплаты налога на недвижимость, так как он постоянно проживает в сельской местности и работает в учреждении </w:t>
      </w:r>
      <w:r w:rsidR="00F51C46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D4BC3" w:rsidRPr="00FD6E35" w:rsidRDefault="004D4BC3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32FF" w:rsidRPr="00FD6E35" w:rsidRDefault="000532FF" w:rsidP="00FD6E3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ВОПРОС:</w:t>
      </w:r>
      <w:r w:rsidRPr="00FD6E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D4BC3" w:rsidRPr="00FD6E35">
        <w:rPr>
          <w:rFonts w:ascii="Times New Roman" w:hAnsi="Times New Roman" w:cs="Times New Roman"/>
          <w:b/>
          <w:color w:val="7030A0"/>
          <w:sz w:val="28"/>
          <w:szCs w:val="28"/>
        </w:rPr>
        <w:t>«Градостроительство. Районы усадебного жилищного строительства. Нормы планировки и застройки» в части размещения жилого дома, хозяйственных построек, ограждение приусадебного участка, а также размещение растений на приусадебном земельном участке. Информация о применении ТКП 45-3.01-117-2008</w:t>
      </w:r>
    </w:p>
    <w:p w:rsidR="00FD6E35" w:rsidRPr="00FD6E35" w:rsidRDefault="00FD6E35" w:rsidP="00FD6E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D4BC3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Размещение жилого дома, хозяйственных построек, ограждение приусадебного участка, а также размещение растений на приусадебном земельном участке должно осуществляться в соответствии с техническим кодексом установившейся практики ТКП 45-3.01-117-2008 «Градостроительство. Районы усадебного жилищного строительства. Нормы планировки и застройки» (далее - ТКП 45-3.01-117-2008), </w:t>
      </w:r>
      <w:proofErr w:type="gramStart"/>
      <w:r w:rsidR="004D4BC3" w:rsidRPr="00FD6E35">
        <w:rPr>
          <w:sz w:val="28"/>
          <w:szCs w:val="28"/>
        </w:rPr>
        <w:t>вступившим</w:t>
      </w:r>
      <w:proofErr w:type="gramEnd"/>
      <w:r w:rsidR="004D4BC3" w:rsidRPr="00FD6E35">
        <w:rPr>
          <w:sz w:val="28"/>
          <w:szCs w:val="28"/>
        </w:rPr>
        <w:t xml:space="preserve"> в действие с 1 июля 2009 года, и на основании решения местного исполнительного и распорядительного органа по согласованию с органами архитектуры и градостроительства.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3.9 раздела 3 «Термины и определения».</w:t>
      </w:r>
      <w:r w:rsidR="0006035C" w:rsidRPr="00FD6E35">
        <w:rPr>
          <w:sz w:val="28"/>
          <w:szCs w:val="28"/>
        </w:rPr>
        <w:t xml:space="preserve"> </w:t>
      </w:r>
      <w:r w:rsidRPr="00FD6E35">
        <w:rPr>
          <w:sz w:val="28"/>
          <w:szCs w:val="28"/>
        </w:rPr>
        <w:t>ТКП 45-3.01-117-2008 хозяйственные постройки – это одноэтажные строения или сооружения нежилого назначения, размещаемые на приусадебном участке и предназначенные для обслуживания домовладения и земельного участка. В свою очередь, приусадебный участок рассматривается как земельный участок, на котором расположены усадебный жилой дом, хозяйственные постройки и ведется личное подсобное хозяйство (хозяйственная деятельность по производству сельскохозяйственной продукции).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Площади и планировка хозяйственного двора, объем личного подсобного хозяйства, состав хозяйственных построек зависят от площади приусадебного участка и характера его использования в поселениях различных типов. Состав и площади застройки объектов приусадебного </w:t>
      </w:r>
      <w:r w:rsidRPr="00FD6E35">
        <w:rPr>
          <w:sz w:val="28"/>
          <w:szCs w:val="28"/>
        </w:rPr>
        <w:lastRenderedPageBreak/>
        <w:t>участка в зависимости от размера приусадебного участка регламентированы пунктами 6.2.5 и 6.2.6 ТКП 45-3.01-117-2008.</w:t>
      </w:r>
    </w:p>
    <w:p w:rsidR="004D4BC3" w:rsidRPr="00FD6E35" w:rsidRDefault="004D4BC3" w:rsidP="0006035C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Подпункт 6.2.6 ТКП 45-3.01-117-2008 устанавливает, что на приусадебных участках более 0,10 га допускается размещение хозяйственных построек и сооружений с рекомендуемой общей площадью, не более: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содержания скота и птицы при максимальном личном хозяй</w:t>
      </w:r>
      <w:r w:rsidR="0006035C" w:rsidRPr="00FD6E35">
        <w:rPr>
          <w:sz w:val="28"/>
          <w:szCs w:val="28"/>
        </w:rPr>
        <w:t xml:space="preserve">стве - </w:t>
      </w:r>
      <w:r w:rsidRPr="00FD6E35">
        <w:rPr>
          <w:sz w:val="28"/>
          <w:szCs w:val="28"/>
        </w:rPr>
        <w:t>45;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то же, при среднем -</w:t>
      </w:r>
      <w:r w:rsidR="004D4BC3" w:rsidRPr="00FD6E35">
        <w:rPr>
          <w:sz w:val="28"/>
          <w:szCs w:val="28"/>
        </w:rPr>
        <w:t xml:space="preserve"> 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при минимальном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хранения хозяй</w:t>
      </w:r>
      <w:r w:rsidR="0006035C" w:rsidRPr="00FD6E35">
        <w:rPr>
          <w:sz w:val="28"/>
          <w:szCs w:val="28"/>
        </w:rPr>
        <w:t xml:space="preserve">ственного инвентаря и топлива  - </w:t>
      </w:r>
      <w:r w:rsidRPr="00FD6E35">
        <w:rPr>
          <w:sz w:val="28"/>
          <w:szCs w:val="28"/>
        </w:rPr>
        <w:t>15;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хозяйственный навес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помещение для п</w:t>
      </w:r>
      <w:r w:rsidR="0006035C" w:rsidRPr="00FD6E35">
        <w:rPr>
          <w:sz w:val="28"/>
          <w:szCs w:val="28"/>
        </w:rPr>
        <w:t xml:space="preserve">риготовления кормов для скота - </w:t>
      </w:r>
      <w:r w:rsidRPr="00FD6E35">
        <w:rPr>
          <w:sz w:val="28"/>
          <w:szCs w:val="28"/>
        </w:rPr>
        <w:t>20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летняя кухня -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гараж - </w:t>
      </w:r>
      <w:r w:rsidR="004D4BC3" w:rsidRPr="00FD6E35">
        <w:rPr>
          <w:sz w:val="28"/>
          <w:szCs w:val="28"/>
        </w:rPr>
        <w:t>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баня - </w:t>
      </w:r>
      <w:r w:rsidR="004D4BC3" w:rsidRPr="00FD6E35">
        <w:rPr>
          <w:sz w:val="28"/>
          <w:szCs w:val="28"/>
        </w:rPr>
        <w:t>12;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те</w:t>
      </w:r>
      <w:r w:rsidR="0006035C" w:rsidRPr="00FD6E35">
        <w:rPr>
          <w:sz w:val="28"/>
          <w:szCs w:val="28"/>
        </w:rPr>
        <w:t xml:space="preserve">плица - </w:t>
      </w:r>
      <w:r w:rsidRPr="00FD6E35">
        <w:rPr>
          <w:sz w:val="28"/>
          <w:szCs w:val="28"/>
        </w:rPr>
        <w:t>20;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погреб - 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летний душ  - </w:t>
      </w:r>
      <w:r w:rsidR="004D4BC3" w:rsidRPr="00FD6E35">
        <w:rPr>
          <w:sz w:val="28"/>
          <w:szCs w:val="28"/>
        </w:rPr>
        <w:t>6;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навозохранилище  - </w:t>
      </w:r>
      <w:r w:rsidR="004D4BC3" w:rsidRPr="00FD6E35">
        <w:rPr>
          <w:sz w:val="28"/>
          <w:szCs w:val="28"/>
        </w:rPr>
        <w:t>6;</w:t>
      </w:r>
    </w:p>
    <w:p w:rsidR="004D4BC3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уборная с мусоросборником - </w:t>
      </w:r>
      <w:r w:rsidR="004D4BC3" w:rsidRPr="00FD6E35">
        <w:rPr>
          <w:sz w:val="28"/>
          <w:szCs w:val="28"/>
        </w:rPr>
        <w:t>3.</w:t>
      </w:r>
    </w:p>
    <w:p w:rsidR="004D4BC3" w:rsidRPr="00FD6E35" w:rsidRDefault="00F51C46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положения</w:t>
      </w:r>
      <w:r w:rsidR="004D4BC3" w:rsidRPr="00FD6E35">
        <w:rPr>
          <w:sz w:val="28"/>
          <w:szCs w:val="28"/>
        </w:rPr>
        <w:t xml:space="preserve"> не означают, что невозможно строительство хозяйственных построек на участке площадью меньше десяти соток. В случае если площадь земельного участка меньше 6 соток, ТКП 45-3.01-117-2008 устанавливает возможность строительства хозяйственных построек общей площадью до 50 кв</w:t>
      </w:r>
      <w:proofErr w:type="gramStart"/>
      <w:r w:rsidR="004D4BC3" w:rsidRPr="00FD6E35">
        <w:rPr>
          <w:sz w:val="28"/>
          <w:szCs w:val="28"/>
        </w:rPr>
        <w:t>.м</w:t>
      </w:r>
      <w:proofErr w:type="gramEnd"/>
      <w:r w:rsidR="004D4BC3" w:rsidRPr="00FD6E35">
        <w:rPr>
          <w:sz w:val="28"/>
          <w:szCs w:val="28"/>
        </w:rPr>
        <w:t xml:space="preserve"> (всего на хозяйственные постройки), а площадью 6 соток и более - от 100 до 200 кв.м.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Размещение жилого дома, хозяйственных построек и растений на территории приусадебного участка регламентированы подпунктом 6.2.8 ТКП 45-3.01-117-2008, в соответствии с которым от границ соседнего (смежного) участка отдельно стоящий жилой дом, пруд (или бассейн) следует размещать на расстоянии не менее 3 м, хозяйственные постройки, </w:t>
      </w:r>
      <w:proofErr w:type="spellStart"/>
      <w:r w:rsidRPr="00FD6E35">
        <w:rPr>
          <w:sz w:val="28"/>
          <w:szCs w:val="28"/>
        </w:rPr>
        <w:t>перголы</w:t>
      </w:r>
      <w:proofErr w:type="spellEnd"/>
      <w:r w:rsidRPr="00FD6E35">
        <w:rPr>
          <w:sz w:val="28"/>
          <w:szCs w:val="28"/>
        </w:rPr>
        <w:t xml:space="preserve"> и беседки (высотой не более 3 м) - на расстоянии не менее 1 м, вольеры с домашними</w:t>
      </w:r>
      <w:proofErr w:type="gramEnd"/>
      <w:r w:rsidRPr="00FD6E35">
        <w:rPr>
          <w:sz w:val="28"/>
          <w:szCs w:val="28"/>
        </w:rPr>
        <w:t xml:space="preserve"> животными - не менее 4 м, площадки временного складирования строительных материалов (высотой складирования не более 3 м) — на расстоянии не менее 1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D6E35">
        <w:rPr>
          <w:i/>
          <w:sz w:val="28"/>
          <w:szCs w:val="28"/>
        </w:rPr>
        <w:t>Справочно</w:t>
      </w:r>
      <w:proofErr w:type="spellEnd"/>
      <w:r w:rsidRPr="00FD6E35">
        <w:rPr>
          <w:i/>
          <w:sz w:val="28"/>
          <w:szCs w:val="28"/>
        </w:rPr>
        <w:t>.</w:t>
      </w:r>
      <w:r w:rsidRPr="00FD6E35">
        <w:rPr>
          <w:sz w:val="28"/>
          <w:szCs w:val="28"/>
        </w:rPr>
        <w:t xml:space="preserve"> </w:t>
      </w:r>
      <w:proofErr w:type="gramStart"/>
      <w:r w:rsidRPr="00FD6E35">
        <w:rPr>
          <w:sz w:val="28"/>
          <w:szCs w:val="28"/>
        </w:rPr>
        <w:t xml:space="preserve">В соответствии с пунктом 6.2.5 ТКП 45-3.01-117-2008 высота хозяйственной постройки, расположенной на минимальном нормативном расстоянии (1 м) от установленной границы, разделяющей смежные приусадебные участки, от уровня земли до свеса двускатной или односкатной стропильной конструкции, а также до верха парапета или </w:t>
      </w:r>
      <w:proofErr w:type="spellStart"/>
      <w:r w:rsidRPr="00FD6E35">
        <w:rPr>
          <w:sz w:val="28"/>
          <w:szCs w:val="28"/>
        </w:rPr>
        <w:t>нестропильной</w:t>
      </w:r>
      <w:proofErr w:type="spellEnd"/>
      <w:r w:rsidRPr="00FD6E35">
        <w:rPr>
          <w:sz w:val="28"/>
          <w:szCs w:val="28"/>
        </w:rPr>
        <w:t xml:space="preserve"> конструкции (плоской кровли) со стороны смежного участка должна составлять не более 3 м.</w:t>
      </w:r>
      <w:proofErr w:type="gramEnd"/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Расстояние от окон жилых помещений до стен дома и хозяйственных построек (сарая без содержания скота и птицы, гаража, бани), </w:t>
      </w:r>
      <w:r w:rsidRPr="00FD6E35">
        <w:rPr>
          <w:sz w:val="28"/>
          <w:szCs w:val="28"/>
        </w:rPr>
        <w:lastRenderedPageBreak/>
        <w:t>расположенных на соседних (смежных) участках, по санитарным и бытовым условиям должно быть не менее 6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Вместе с тем, в таблице 4 ТКП 45-3.01-117-2008, на основании санитарных норм, приведен перечень построек, к размещению которых на территории приусадебного участка устанавливаются более высокие требования. Требования таблицы 4 ТКП 45-3.01-117-2008 по величине санитарного разрыва от построек до зданий и сооружений не отменяют требований подпункта 6.2.8 ТКП 45-3.01-117-2008 в части размещ</w:t>
      </w:r>
      <w:r w:rsidR="0006035C" w:rsidRPr="00FD6E35">
        <w:rPr>
          <w:sz w:val="28"/>
          <w:szCs w:val="28"/>
        </w:rPr>
        <w:t>ения хозяйственных построек на расстоянии</w:t>
      </w:r>
      <w:r w:rsidRPr="00FD6E35">
        <w:rPr>
          <w:sz w:val="28"/>
          <w:szCs w:val="28"/>
        </w:rPr>
        <w:t xml:space="preserve"> не менее 1 метра от границы соседнего (смежного) земельного участка.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Таким образом, при размещении построек, перечисленных в таблице 4, необходимо соблюдение двух нормативных показателей: расстояние до зданий и сооружений согласно таблице 4 и расстояние до границы соседнего (смежного) участка </w:t>
      </w:r>
      <w:proofErr w:type="gramStart"/>
      <w:r w:rsidRPr="00FD6E35">
        <w:rPr>
          <w:sz w:val="28"/>
          <w:szCs w:val="28"/>
        </w:rPr>
        <w:t>согласно подпункта</w:t>
      </w:r>
      <w:proofErr w:type="gramEnd"/>
      <w:r w:rsidRPr="00FD6E35">
        <w:rPr>
          <w:sz w:val="28"/>
          <w:szCs w:val="28"/>
        </w:rPr>
        <w:t xml:space="preserve"> 6.2.8 ТКП 45-3.01-117-2008.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От границ соседнего (смежного) участка растения следует размещать, на расстоянии не менее,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>: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высокорослые</w:t>
      </w:r>
      <w:proofErr w:type="gramEnd"/>
      <w:r w:rsidRPr="00FD6E35">
        <w:rPr>
          <w:sz w:val="28"/>
          <w:szCs w:val="28"/>
        </w:rPr>
        <w:t xml:space="preserve"> (высотой более 3 м) — 3;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spellStart"/>
      <w:r w:rsidRPr="00FD6E35">
        <w:rPr>
          <w:sz w:val="28"/>
          <w:szCs w:val="28"/>
        </w:rPr>
        <w:t>среднерослые</w:t>
      </w:r>
      <w:proofErr w:type="spellEnd"/>
      <w:r w:rsidRPr="00FD6E35">
        <w:rPr>
          <w:sz w:val="28"/>
          <w:szCs w:val="28"/>
        </w:rPr>
        <w:t xml:space="preserve"> (высотой до 3 м) — 2;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низкорослые</w:t>
      </w:r>
      <w:proofErr w:type="gramEnd"/>
      <w:r w:rsidRPr="00FD6E35">
        <w:rPr>
          <w:sz w:val="28"/>
          <w:szCs w:val="28"/>
        </w:rPr>
        <w:t xml:space="preserve"> (высотой до 2 м) — 1.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по устройству ограждения приусадебного земельного участка установлены подпунктом 7.5 ТКП 45-3.01-117-2008, в соответствии с которым к ограждению приусадебного участка должны предъявляться следующие параметры и требования: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 по всему периметру земельного участка».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При наличии ограждения приусадебного участка, расположенного по установленной (</w:t>
      </w:r>
      <w:proofErr w:type="spellStart"/>
      <w:r w:rsidRPr="00FD6E35">
        <w:rPr>
          <w:sz w:val="28"/>
          <w:szCs w:val="28"/>
        </w:rPr>
        <w:t>геодезически</w:t>
      </w:r>
      <w:proofErr w:type="spellEnd"/>
      <w:r w:rsidRPr="00FD6E35">
        <w:rPr>
          <w:sz w:val="28"/>
          <w:szCs w:val="28"/>
        </w:rPr>
        <w:t>) границе земельного участка со стороны соседнего (смежного) приусадебного участка, проведение работ по устройству одним из владельцев соседних (смежных) приусадебных участков повторного ограждения (еще одного) является дублирующим ограждением.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К дублирующему ограждению, возведенному вдоль линии границы со стороны соседнего или смежного участка, применяются те же параметры и требования, которые установлены к устройству ограждения по линии границы со стороны соседнего (смежного) участка. Таким образом,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Ограждение земельного участка в соответствии с требованиями ТКП 45-3.01-117-2008 производиться в пределах уставленных границ земельного участка, выделенного для строительства и обслуживания жилого дома и не должно препятствовать обслуживанию земельных участков соседних (смежных) землепользователей.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рассмотрении вопроса ограждения земельного участка, который является принадлежностью части жилого дома, находящегося в общей </w:t>
      </w:r>
      <w:r w:rsidRPr="00FD6E35">
        <w:rPr>
          <w:sz w:val="28"/>
          <w:szCs w:val="28"/>
        </w:rPr>
        <w:lastRenderedPageBreak/>
        <w:t xml:space="preserve">долевой собственности, в целях ТКП 45-3.01-117-2008 применяется понятие </w:t>
      </w:r>
      <w:proofErr w:type="spellStart"/>
      <w:r w:rsidRPr="00FD6E35">
        <w:rPr>
          <w:sz w:val="28"/>
          <w:szCs w:val="28"/>
        </w:rPr>
        <w:t>приквартирный</w:t>
      </w:r>
      <w:proofErr w:type="spellEnd"/>
      <w:r w:rsidRPr="00FD6E35">
        <w:rPr>
          <w:sz w:val="28"/>
          <w:szCs w:val="28"/>
        </w:rPr>
        <w:t xml:space="preserve"> участок жилого дома.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Ограждение вышеуказанного земельного участка осуществляется согласно следующим нормам и требованиям подпункта 7.5 ТКП 45-3.01-117-2008: при устройстве ограждений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жилого дома, состоящего из двух и более квартир, необходимо обеспечивать зону не менее 1 м для обслуживания фасадов и крыши части дома смежной квартиры (квартир). </w:t>
      </w:r>
      <w:proofErr w:type="gramStart"/>
      <w:r w:rsidRPr="00FD6E35">
        <w:rPr>
          <w:sz w:val="28"/>
          <w:szCs w:val="28"/>
        </w:rPr>
        <w:t xml:space="preserve">Ограждение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должно иметь высоту не более 1,2 м от уровня земли напротив фасада с окнами смежной квартиры (квартир) и не более 1,7 м - при их отсутствии,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ограждения устанавливается от 50 % до 100 % по всей высоте (если иное не согласовано в установленном законодательством порядке собственниками, совладельцами смежных квартир).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Принятые </w:t>
      </w:r>
      <w:proofErr w:type="gramStart"/>
      <w:r w:rsidRPr="00FD6E35">
        <w:rPr>
          <w:sz w:val="28"/>
          <w:szCs w:val="28"/>
        </w:rPr>
        <w:t>архитектурные решения</w:t>
      </w:r>
      <w:proofErr w:type="gramEnd"/>
      <w:r w:rsidRPr="00FD6E35">
        <w:rPr>
          <w:sz w:val="28"/>
          <w:szCs w:val="28"/>
        </w:rPr>
        <w:t xml:space="preserve"> ограждения приусадебного земельного участка подлежат согласованию с территориальными органами архитектуры и градостроительства.</w:t>
      </w: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BC3" w:rsidRPr="00FD6E35" w:rsidRDefault="006250CE" w:rsidP="006250CE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>ВОПРОС</w:t>
      </w:r>
      <w:r w:rsidR="004D4BC3" w:rsidRPr="00FD6E35">
        <w:rPr>
          <w:color w:val="7030A0"/>
          <w:sz w:val="28"/>
          <w:szCs w:val="28"/>
        </w:rPr>
        <w:t>: Какие нормативные требования необходимо соблюдать при проведении реконструкции жилых домов и хозяйственных построек на приусадебном земельном участке.</w:t>
      </w:r>
    </w:p>
    <w:p w:rsidR="00FD6E35" w:rsidRPr="00FD6E35" w:rsidRDefault="00FD6E35" w:rsidP="006250CE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6250CE" w:rsidP="006250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5"/>
          <w:b/>
          <w:bCs/>
          <w:sz w:val="28"/>
          <w:szCs w:val="28"/>
        </w:rPr>
        <w:t xml:space="preserve">ОТВЕТ: </w:t>
      </w:r>
      <w:r w:rsidR="004D4BC3" w:rsidRPr="00FD6E35">
        <w:rPr>
          <w:sz w:val="28"/>
          <w:szCs w:val="28"/>
        </w:rPr>
        <w:t>Согласно пункту 9.3.2. Указа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выдача разрешительной документации на реконструкцию индивидуального жилого дома и нежилых построек на придомовой территории входит в компетенцию местных исполнительных и распорядительных органов по месту нахождения земельного участка.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Порядок получения разрешения на реконструкцию жилого дома до 22 мая 2013 г. определялся пунктом 4 Главы 2 Положения о порядке реконструкции одноквартирных, блокированных жилых домов и нежилых построек на придомовой территории, утвержденным постановлением Совета Министров Республики Беларусь от 31.12.2006 № 1805.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 22 мая 2013 г. вступило в действие Положение о порядке реконструкции многоквартирных, блокированных и одноквартирных жилых домов (далее – Положение), утвержденное постановлением Совета Министров Республики Беларусь от 16.05.2013 № 384, согласно которому</w:t>
      </w:r>
      <w:r w:rsidR="0095057D" w:rsidRPr="00FD6E35">
        <w:rPr>
          <w:sz w:val="28"/>
          <w:szCs w:val="28"/>
        </w:rPr>
        <w:t xml:space="preserve"> реконструкция многоквартирного,</w:t>
      </w:r>
      <w:r w:rsidRPr="00FD6E35">
        <w:rPr>
          <w:sz w:val="28"/>
          <w:szCs w:val="28"/>
        </w:rPr>
        <w:t xml:space="preserve"> блокированного, одноквартирного жилого дома, жилого и (или) нежилого помещений в его составе, а т</w:t>
      </w:r>
      <w:r w:rsidR="0095057D" w:rsidRPr="00FD6E35">
        <w:rPr>
          <w:sz w:val="28"/>
          <w:szCs w:val="28"/>
        </w:rPr>
        <w:t xml:space="preserve">акже нежилых построек (далее - </w:t>
      </w:r>
      <w:r w:rsidRPr="00FD6E35">
        <w:rPr>
          <w:sz w:val="28"/>
          <w:szCs w:val="28"/>
        </w:rPr>
        <w:t>реконструкция) - совокупность работ и мероприятий, направленных на использование по новому</w:t>
      </w:r>
      <w:proofErr w:type="gramEnd"/>
      <w:r w:rsidRPr="00FD6E35">
        <w:rPr>
          <w:sz w:val="28"/>
          <w:szCs w:val="28"/>
        </w:rPr>
        <w:t xml:space="preserve">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lastRenderedPageBreak/>
        <w:t>Порядок получения разрешения на реконструкцию жилого дома определен пунктом 4 Главы 2 Положения о порядке реконструкции многоквартирных, блокированных и одноквартирных жилых домов.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указанному Положению согласование проекта реконструкции осуществляется территориальным подразделением архитектуры и градостроительства по месту нахождения земельного участка по представлению застройщика.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Изменить расположение сложившейся существующей застройки при проведении реконструкции или новом строительстве на приусадебном земельном участке можно только в соответствии с действующими техническими нормативными правовыми актами.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проведении реконструкции или новом строительстве размещение жилого дома и хозяйственных построек на приусадебных земельных участках должно осуществляться в соответствии с ТКП 45-3.01-117-2008 "Градостроительство. Районы усадебного жилищного строительства. Нормы планировки и застройки", </w:t>
      </w:r>
      <w:proofErr w:type="gramStart"/>
      <w:r w:rsidRPr="00FD6E35">
        <w:rPr>
          <w:sz w:val="28"/>
          <w:szCs w:val="28"/>
        </w:rPr>
        <w:t>вступившим</w:t>
      </w:r>
      <w:proofErr w:type="gramEnd"/>
      <w:r w:rsidRPr="00FD6E35">
        <w:rPr>
          <w:sz w:val="28"/>
          <w:szCs w:val="28"/>
        </w:rPr>
        <w:t xml:space="preserve"> в действие с 1 июля 2009 года.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6.2.8 ТКП 45-3.01-117-2008 хозяйственные постройки от границ соседнего участка следует размещать на расстоянии не менее 1 м, отдельно стоящий жилой дом - не менее 3 м, плодовые и декоративные деревья – 3 м, кустарники – 1 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До введения в действие данного документа размещение жилого дома и хозяйственных построек на приусадебных земельных участках выполнялось в соответствии с СНБ 3.01.04-02 «Градостроительство. Планировка и застройка населенных пунктов» и Пособием П1-97 к </w:t>
      </w:r>
      <w:proofErr w:type="spellStart"/>
      <w:r w:rsidRPr="00FD6E35">
        <w:rPr>
          <w:sz w:val="28"/>
          <w:szCs w:val="28"/>
        </w:rPr>
        <w:t>СНиП</w:t>
      </w:r>
      <w:proofErr w:type="spellEnd"/>
      <w:r w:rsidRPr="00FD6E35">
        <w:rPr>
          <w:sz w:val="28"/>
          <w:szCs w:val="28"/>
        </w:rPr>
        <w:t xml:space="preserve"> 2.07.01-89 «Планировка и застройка районов усадебного жилищного строительства в населенных пунктах Республики Беларусь» (сроки действия с 1989 по 1 июля 2009 года).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В соответствии с пунктом 13 Положения о порядке проведения государственной экспертизы градостроительных, архитектурных и строительных проектов, обоснований инвестирования в строительство, утвержденного постановлением Совета Министров Республики Беларусь от 08.10.2008 № 1476, и пунктом 1.5 Указа Президента Республики Беларусь от 16.11.2006 № 676 «О некоторых вопросах управления строительной отраслью и ее функционирования» государственная экспертиза проектно-сметной документации по строительству одноквартирных жилых домов, пристроек и </w:t>
      </w:r>
      <w:proofErr w:type="spellStart"/>
      <w:r w:rsidRPr="00FD6E35">
        <w:rPr>
          <w:sz w:val="28"/>
          <w:szCs w:val="28"/>
        </w:rPr>
        <w:t>хозпостроек</w:t>
      </w:r>
      <w:proofErr w:type="spellEnd"/>
      <w:proofErr w:type="gramEnd"/>
      <w:r w:rsidRPr="00FD6E35">
        <w:rPr>
          <w:sz w:val="28"/>
          <w:szCs w:val="28"/>
        </w:rPr>
        <w:t xml:space="preserve"> не является обязательной.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Согласно статьям 17 и 18 Закона Республики Беларусь от 05.07.2004 «Об архитектурной, градостроительной и строительной деятельности в Республике Беларусь» местные исполнительные и распорядительные органы обеспечивают на соответствующей территории соблюдение законодательства, в том числе в области архитектурной, градостроительной и строительной деятельности, а также осуществляет иные полномочия, предусмотренные настоящим Законом и иными актами законодательства.</w:t>
      </w:r>
      <w:proofErr w:type="gramEnd"/>
    </w:p>
    <w:p w:rsidR="00FD6E35" w:rsidRPr="00FD6E35" w:rsidRDefault="00FD6E35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BC3" w:rsidRPr="00FD6E35" w:rsidRDefault="004D4BC3" w:rsidP="0095057D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lastRenderedPageBreak/>
        <w:t>Вопрос: Куда следует обращаться в случае нуждаемости в социальном обслуживании на дому?</w:t>
      </w:r>
    </w:p>
    <w:p w:rsidR="00FD6E35" w:rsidRPr="00FD6E35" w:rsidRDefault="00FD6E35" w:rsidP="0095057D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95057D" w:rsidP="009505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По вопросам предоставления социального обслуживания и социальных услуг необходимо обращаться в государстве</w:t>
      </w:r>
      <w:r w:rsidRPr="00FD6E35">
        <w:rPr>
          <w:sz w:val="28"/>
          <w:szCs w:val="28"/>
        </w:rPr>
        <w:t>нное учреждение «Территориальный центр</w:t>
      </w:r>
      <w:r w:rsidR="004D4BC3" w:rsidRPr="00FD6E35">
        <w:rPr>
          <w:sz w:val="28"/>
          <w:szCs w:val="28"/>
        </w:rPr>
        <w:t xml:space="preserve"> социа</w:t>
      </w:r>
      <w:r w:rsidRPr="00FD6E35">
        <w:rPr>
          <w:sz w:val="28"/>
          <w:szCs w:val="28"/>
        </w:rPr>
        <w:t xml:space="preserve">льного обслуживания населения </w:t>
      </w:r>
      <w:proofErr w:type="spellStart"/>
      <w:r w:rsidRPr="00FD6E35">
        <w:rPr>
          <w:sz w:val="28"/>
          <w:szCs w:val="28"/>
        </w:rPr>
        <w:t>Чашникского</w:t>
      </w:r>
      <w:proofErr w:type="spellEnd"/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района».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Условия предоставления социального обслуживания (бесплатно, на условиях частичной либо полной оплаты) зависят от материального и семейного положения граждан (определены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11).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Бесплатно социальные услуги предоставляются: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 xml:space="preserve">малообеспеченным одиноким нетрудоспособным гражданам (семьям)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На условиях частичной оплаты: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 нетрудоспособным гражданам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На условиях полной оплаты: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остальным нетрудоспособным гражданам.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к нетрудоспос</w:t>
      </w:r>
      <w:r w:rsidRPr="00FD6E35">
        <w:rPr>
          <w:sz w:val="28"/>
          <w:szCs w:val="28"/>
        </w:rPr>
        <w:t>обным гражданам относятся дети-</w:t>
      </w:r>
      <w:r w:rsidR="004D4BC3" w:rsidRPr="00FD6E35">
        <w:rPr>
          <w:sz w:val="28"/>
          <w:szCs w:val="28"/>
        </w:rPr>
        <w:t>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 инвалиды 1 или 2 группы; неработающие граждане, достигшие 60-летнего возраста, имеющие право на государственную пенсию;</w:t>
      </w:r>
    </w:p>
    <w:p w:rsidR="0095057D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к малообеспеченным гражданам (семьям) относятся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одинокими признаются нетрудоспособные граждане, не имеющие совершеннолетних детей, супругов и родителей, не являющихся инвалидами 1 или 2 группы, не достигших возраста, дающего право на пенсию по возрасту на общих основаниях.</w:t>
      </w:r>
    </w:p>
    <w:p w:rsidR="0095057D" w:rsidRPr="00FD6E35" w:rsidRDefault="0095057D" w:rsidP="0095057D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987565" w:rsidRDefault="00987565" w:rsidP="0098756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 xml:space="preserve">: </w:t>
      </w:r>
      <w:r w:rsidRPr="00FD6E35">
        <w:rPr>
          <w:rStyle w:val="a4"/>
          <w:color w:val="7030A0"/>
          <w:sz w:val="28"/>
          <w:szCs w:val="28"/>
        </w:rPr>
        <w:t xml:space="preserve">Можно ли в </w:t>
      </w:r>
      <w:proofErr w:type="spellStart"/>
      <w:r w:rsidRPr="00FD6E35">
        <w:rPr>
          <w:rStyle w:val="a4"/>
          <w:color w:val="7030A0"/>
          <w:sz w:val="28"/>
          <w:szCs w:val="28"/>
        </w:rPr>
        <w:t>сельисполкоме</w:t>
      </w:r>
      <w:proofErr w:type="spellEnd"/>
      <w:r w:rsidRPr="00FD6E35">
        <w:rPr>
          <w:rStyle w:val="a4"/>
          <w:color w:val="7030A0"/>
          <w:sz w:val="28"/>
          <w:szCs w:val="28"/>
        </w:rPr>
        <w:t xml:space="preserve"> зарегистрировать смерть гражданина </w:t>
      </w:r>
      <w:r w:rsidR="004D4BC3" w:rsidRPr="00FD6E35">
        <w:rPr>
          <w:rStyle w:val="a4"/>
          <w:color w:val="7030A0"/>
          <w:sz w:val="28"/>
          <w:szCs w:val="28"/>
        </w:rPr>
        <w:t>России, который</w:t>
      </w:r>
      <w:r w:rsidRPr="00FD6E35">
        <w:rPr>
          <w:rStyle w:val="a4"/>
          <w:color w:val="7030A0"/>
          <w:sz w:val="28"/>
          <w:szCs w:val="28"/>
        </w:rPr>
        <w:t xml:space="preserve"> умер, находясь в гостях в Республике Беларусь?</w:t>
      </w:r>
      <w:r w:rsidR="004D4BC3" w:rsidRPr="00FD6E35">
        <w:rPr>
          <w:rStyle w:val="a4"/>
          <w:color w:val="7030A0"/>
          <w:sz w:val="28"/>
          <w:szCs w:val="28"/>
        </w:rPr>
        <w:t xml:space="preserve"> </w:t>
      </w:r>
    </w:p>
    <w:p w:rsidR="00FD6E35" w:rsidRPr="00FD6E35" w:rsidRDefault="00FD6E35" w:rsidP="0098756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lastRenderedPageBreak/>
        <w:t>ОТВЕТ:</w:t>
      </w:r>
      <w:r w:rsidR="004D4BC3" w:rsidRPr="00FD6E35">
        <w:rPr>
          <w:rStyle w:val="a4"/>
          <w:sz w:val="28"/>
          <w:szCs w:val="28"/>
        </w:rPr>
        <w:t> </w:t>
      </w:r>
      <w:r w:rsidR="004D4BC3" w:rsidRPr="00FD6E35">
        <w:rPr>
          <w:sz w:val="28"/>
          <w:szCs w:val="28"/>
        </w:rPr>
        <w:t>Для того</w:t>
      </w:r>
      <w:proofErr w:type="gramStart"/>
      <w:r w:rsidR="004D4BC3" w:rsidRPr="00FD6E35">
        <w:rPr>
          <w:sz w:val="28"/>
          <w:szCs w:val="28"/>
        </w:rPr>
        <w:t>,</w:t>
      </w:r>
      <w:proofErr w:type="gramEnd"/>
      <w:r w:rsidR="004D4BC3" w:rsidRPr="00FD6E35">
        <w:rPr>
          <w:sz w:val="28"/>
          <w:szCs w:val="28"/>
        </w:rPr>
        <w:t xml:space="preserve"> ч</w:t>
      </w:r>
      <w:r w:rsidRPr="00FD6E35">
        <w:rPr>
          <w:sz w:val="28"/>
          <w:szCs w:val="28"/>
        </w:rPr>
        <w:t xml:space="preserve">тобы зарегистрировать смерть гражданина </w:t>
      </w:r>
      <w:r w:rsidR="00E51432">
        <w:rPr>
          <w:sz w:val="28"/>
          <w:szCs w:val="28"/>
        </w:rPr>
        <w:t>из</w:t>
      </w:r>
      <w:r w:rsidR="004D4BC3" w:rsidRPr="00FD6E35">
        <w:rPr>
          <w:sz w:val="28"/>
          <w:szCs w:val="28"/>
        </w:rPr>
        <w:t xml:space="preserve"> России, умершего на территории Республики Беларусь, не обязательно ехать в Россию, в орган загса по месту его постоян</w:t>
      </w:r>
      <w:r w:rsidRPr="00FD6E35">
        <w:rPr>
          <w:sz w:val="28"/>
          <w:szCs w:val="28"/>
        </w:rPr>
        <w:t>ного жительства</w:t>
      </w:r>
      <w:r w:rsidR="004D4BC3" w:rsidRPr="00FD6E35">
        <w:rPr>
          <w:sz w:val="28"/>
          <w:szCs w:val="28"/>
        </w:rPr>
        <w:t xml:space="preserve">. Вам следует обратиться в Консульский отдел Посольства Российской Федерации в Минске. </w:t>
      </w:r>
    </w:p>
    <w:p w:rsidR="004D4BC3" w:rsidRPr="00FD6E35" w:rsidRDefault="004D4BC3" w:rsidP="0098756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Дело в том, что для получения в России пособий по смерти российских граждан, умерших на территории Республики Беларусь, их родственникам требуется предъявить свидетельство о смерти и </w:t>
      </w:r>
      <w:proofErr w:type="gramStart"/>
      <w:r w:rsidRPr="00FD6E35">
        <w:rPr>
          <w:sz w:val="28"/>
          <w:szCs w:val="28"/>
        </w:rPr>
        <w:t>справку</w:t>
      </w:r>
      <w:proofErr w:type="gramEnd"/>
      <w:r w:rsidRPr="00FD6E35">
        <w:rPr>
          <w:sz w:val="28"/>
          <w:szCs w:val="28"/>
        </w:rPr>
        <w:t xml:space="preserve"> о смерти российского образца, которые оформляются в Консульском отделе Посольства Российской Федерации в Республике Беларусь. В случае регистрации смерти российского гражданина в органах загса Республики Беларусь справка о смерти не соответствует установленной в Российской Федерации форме и не может быть принята на территории России как основание для выплаты пособия по смерти. Консульский отдел не оформит данные документы в случае, если свидетельство и справка о смерти были ранее выданы органами загса Республики Беларусь. Поэтому Вам </w:t>
      </w:r>
      <w:r w:rsidR="00E51432">
        <w:rPr>
          <w:sz w:val="28"/>
          <w:szCs w:val="28"/>
        </w:rPr>
        <w:t xml:space="preserve">следует </w:t>
      </w:r>
      <w:proofErr w:type="gramStart"/>
      <w:r w:rsidR="00E51432">
        <w:rPr>
          <w:sz w:val="28"/>
          <w:szCs w:val="28"/>
        </w:rPr>
        <w:t>решить</w:t>
      </w:r>
      <w:proofErr w:type="gramEnd"/>
      <w:r w:rsidR="00E51432">
        <w:rPr>
          <w:sz w:val="28"/>
          <w:szCs w:val="28"/>
        </w:rPr>
        <w:t xml:space="preserve"> </w:t>
      </w:r>
      <w:r w:rsidR="00987565" w:rsidRPr="00FD6E35">
        <w:rPr>
          <w:sz w:val="28"/>
          <w:szCs w:val="28"/>
        </w:rPr>
        <w:t xml:space="preserve">как </w:t>
      </w:r>
      <w:r w:rsidR="00FD6E35" w:rsidRPr="00FD6E35">
        <w:rPr>
          <w:sz w:val="28"/>
          <w:szCs w:val="28"/>
        </w:rPr>
        <w:t>лучше для Вас зарегистрировать смерть</w:t>
      </w:r>
      <w:r w:rsidR="00987565" w:rsidRPr="00FD6E35">
        <w:rPr>
          <w:sz w:val="28"/>
          <w:szCs w:val="28"/>
        </w:rPr>
        <w:t xml:space="preserve"> российского гражданина.</w:t>
      </w: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7565" w:rsidRDefault="00987565" w:rsidP="00FD6E3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>: Жена родила ребенка в роддоме г. Витебск</w:t>
      </w:r>
      <w:r w:rsidRPr="00FD6E35">
        <w:rPr>
          <w:rStyle w:val="a4"/>
          <w:color w:val="7030A0"/>
          <w:sz w:val="28"/>
          <w:szCs w:val="28"/>
        </w:rPr>
        <w:t xml:space="preserve">а, однако проживаем мы </w:t>
      </w:r>
      <w:proofErr w:type="gramStart"/>
      <w:r w:rsidRPr="00FD6E35">
        <w:rPr>
          <w:rStyle w:val="a4"/>
          <w:color w:val="7030A0"/>
          <w:sz w:val="28"/>
          <w:szCs w:val="28"/>
        </w:rPr>
        <w:t xml:space="preserve">в </w:t>
      </w:r>
      <w:proofErr w:type="spellStart"/>
      <w:r w:rsidRPr="00FD6E35">
        <w:rPr>
          <w:rStyle w:val="a4"/>
          <w:color w:val="7030A0"/>
          <w:sz w:val="28"/>
          <w:szCs w:val="28"/>
        </w:rPr>
        <w:t>аг</w:t>
      </w:r>
      <w:proofErr w:type="spellEnd"/>
      <w:proofErr w:type="gramEnd"/>
      <w:r w:rsidRPr="00FD6E35">
        <w:rPr>
          <w:rStyle w:val="a4"/>
          <w:color w:val="7030A0"/>
          <w:sz w:val="28"/>
          <w:szCs w:val="28"/>
        </w:rPr>
        <w:t xml:space="preserve">. </w:t>
      </w:r>
      <w:proofErr w:type="spellStart"/>
      <w:r w:rsidR="00332DC0">
        <w:rPr>
          <w:rStyle w:val="a4"/>
          <w:color w:val="7030A0"/>
          <w:sz w:val="28"/>
          <w:szCs w:val="28"/>
        </w:rPr>
        <w:t>Проземле</w:t>
      </w:r>
      <w:proofErr w:type="spellEnd"/>
      <w:r w:rsidR="004D4BC3" w:rsidRPr="00FD6E35">
        <w:rPr>
          <w:rStyle w:val="a4"/>
          <w:color w:val="7030A0"/>
          <w:sz w:val="28"/>
          <w:szCs w:val="28"/>
        </w:rPr>
        <w:t>. Будет ли указан г. Витебск местом рождения нашего ребенка? </w:t>
      </w:r>
    </w:p>
    <w:p w:rsidR="00FD6E35" w:rsidRPr="00FD6E35" w:rsidRDefault="00FD6E35" w:rsidP="00FD6E3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Согласно ст.204 Кодекса Республики Беларусь о браке и семье регистрация рождения производится по месту рождения ребенка или по месту жительства родителей или одного из них. Право выбора места регистрации рождения ребенка принадлежит лицам, подающим заявление о рождении. </w:t>
      </w:r>
    </w:p>
    <w:p w:rsidR="004D4BC3" w:rsidRPr="00FD6E35" w:rsidRDefault="004D4BC3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Если регистрация рождения ребенка производится по месту жительства родителей, а не по месту рождения ребенка, то местом рождения ребенка указывается место жительства родителей. Так, если регистрировать рождение ребенка по месту жительства родителей, т.е. в </w:t>
      </w:r>
      <w:proofErr w:type="spellStart"/>
      <w:r w:rsidR="00332DC0">
        <w:rPr>
          <w:sz w:val="28"/>
          <w:szCs w:val="28"/>
        </w:rPr>
        <w:t>Проземлянском</w:t>
      </w:r>
      <w:proofErr w:type="spellEnd"/>
      <w:r w:rsidR="00987565" w:rsidRPr="00FD6E35">
        <w:rPr>
          <w:sz w:val="28"/>
          <w:szCs w:val="28"/>
        </w:rPr>
        <w:t xml:space="preserve"> </w:t>
      </w:r>
      <w:proofErr w:type="spellStart"/>
      <w:r w:rsidR="00987565" w:rsidRPr="00FD6E35">
        <w:rPr>
          <w:sz w:val="28"/>
          <w:szCs w:val="28"/>
        </w:rPr>
        <w:t>сельисполкоме</w:t>
      </w:r>
      <w:proofErr w:type="spellEnd"/>
      <w:r w:rsidRPr="00FD6E35">
        <w:rPr>
          <w:sz w:val="28"/>
          <w:szCs w:val="28"/>
        </w:rPr>
        <w:t>, то место</w:t>
      </w:r>
      <w:r w:rsidR="00987565" w:rsidRPr="00FD6E35">
        <w:rPr>
          <w:sz w:val="28"/>
          <w:szCs w:val="28"/>
        </w:rPr>
        <w:t xml:space="preserve">м рождения будет указан </w:t>
      </w:r>
      <w:proofErr w:type="spellStart"/>
      <w:r w:rsidR="00987565" w:rsidRPr="00FD6E35">
        <w:rPr>
          <w:sz w:val="28"/>
          <w:szCs w:val="28"/>
        </w:rPr>
        <w:t>аг</w:t>
      </w:r>
      <w:proofErr w:type="spellEnd"/>
      <w:r w:rsidR="00987565" w:rsidRPr="00FD6E35">
        <w:rPr>
          <w:sz w:val="28"/>
          <w:szCs w:val="28"/>
        </w:rPr>
        <w:t xml:space="preserve">. </w:t>
      </w:r>
      <w:r w:rsidR="00332DC0">
        <w:rPr>
          <w:sz w:val="28"/>
          <w:szCs w:val="28"/>
        </w:rPr>
        <w:t>Проземле</w:t>
      </w:r>
      <w:r w:rsidRPr="00FD6E35">
        <w:rPr>
          <w:sz w:val="28"/>
          <w:szCs w:val="28"/>
        </w:rPr>
        <w:t>. Если же родители хотят, чтоб местом рождения ребенка был указан город Витебск, в котором произошли роды, следует обращаться с заявлением о регистрации рождения в один из загсов г. Витебска.</w:t>
      </w:r>
    </w:p>
    <w:p w:rsidR="00987565" w:rsidRPr="00FD6E35" w:rsidRDefault="00987565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565" w:rsidRDefault="0098756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 xml:space="preserve">ВОПРОС: </w:t>
      </w:r>
      <w:r w:rsidR="00E141F8" w:rsidRPr="00FD6E35">
        <w:rPr>
          <w:color w:val="7030A0"/>
          <w:sz w:val="28"/>
          <w:szCs w:val="28"/>
        </w:rPr>
        <w:t>Требования к размещению пчелиных ульев на приусадебных участках.</w:t>
      </w:r>
    </w:p>
    <w:p w:rsidR="00FD6E35" w:rsidRPr="00FD6E35" w:rsidRDefault="00FD6E3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rStyle w:val="a4"/>
          <w:sz w:val="28"/>
          <w:szCs w:val="28"/>
        </w:rPr>
        <w:t xml:space="preserve"> </w:t>
      </w:r>
      <w:r w:rsidR="00E141F8" w:rsidRPr="00FD6E35">
        <w:rPr>
          <w:sz w:val="28"/>
          <w:szCs w:val="28"/>
        </w:rPr>
        <w:t xml:space="preserve">Приказом </w:t>
      </w:r>
      <w:proofErr w:type="spellStart"/>
      <w:r w:rsidR="00E141F8" w:rsidRPr="00FD6E35">
        <w:rPr>
          <w:sz w:val="28"/>
          <w:szCs w:val="28"/>
        </w:rPr>
        <w:t>Минстройархитектуры</w:t>
      </w:r>
      <w:proofErr w:type="spellEnd"/>
      <w:r w:rsidR="00E141F8" w:rsidRPr="00FD6E35">
        <w:rPr>
          <w:sz w:val="28"/>
          <w:szCs w:val="28"/>
        </w:rPr>
        <w:t xml:space="preserve"> от 25 мая 2012 г. № 162 утверждено Изменение № 2 в часть вторую подпункта 6.2.4 ТКП 45-3.01-117-2008 «Градостроительство. Районы усадебного жилищного строительства. </w:t>
      </w:r>
      <w:proofErr w:type="gramStart"/>
      <w:r w:rsidR="00E141F8" w:rsidRPr="00FD6E35">
        <w:rPr>
          <w:sz w:val="28"/>
          <w:szCs w:val="28"/>
        </w:rPr>
        <w:t>Нормы планировки и застройки» (далее - ТКП 45-3.01-117-2008), которое введено в действие с 1 января 2013 г.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lastRenderedPageBreak/>
        <w:t>Согласно Изменению № 2 ограничений по количеству содержания пчелиных ульев на территории усадебной жилой застройки в действующих нормативных правовых актах не имеется.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Изменением № 2 предусматривается размещение ульев (с пчелиными семьями) не ближе 20 м до границы участка со стороны улицы и не ближе 10 м до границы смежн</w:t>
      </w:r>
      <w:r w:rsidR="00987565" w:rsidRPr="00FD6E35">
        <w:rPr>
          <w:sz w:val="28"/>
          <w:szCs w:val="28"/>
        </w:rPr>
        <w:t>ого участка.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Указанные расстояния могут быть уменьшены до границы участка со стороны улицы не ближе 15 м и до границы смежного участка не ближе 4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 xml:space="preserve"> если: на пути лета пчел (от летка до границы участка) есть препятствие высотой не менее 2 м (стена здания*, сооружения*, глухой забор*, сетка с ячейкой не более 15х15 мм, плотный кустарник); (*- при условии согласования с местным </w:t>
      </w:r>
      <w:proofErr w:type="gramStart"/>
      <w:r w:rsidRPr="00FD6E35">
        <w:rPr>
          <w:sz w:val="28"/>
          <w:szCs w:val="28"/>
        </w:rPr>
        <w:t>исполнительным и распорядительным органом по месту нахождения земельного участка); ульи (с пчелиными семьями) размещены на высоте не менее 2 м от уровня земли усадебного участка; ульи (с пчелиными семьями) на приусадебных участках, примыкающих к территориям детских дошкольных и школьных учреждений, учреждений культуры, медицинских учреждений, других объектов различного назначения, предполагающих скопление люде</w:t>
      </w:r>
      <w:r w:rsidR="00987565" w:rsidRPr="00FD6E35">
        <w:rPr>
          <w:sz w:val="28"/>
          <w:szCs w:val="28"/>
        </w:rPr>
        <w:t>й, допускается не ближе 100 м.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ТКП 45-3.01-117-2008 распространяется на районы усадебного жилищного строительства (усадебной жилой застройки) в пределах административных границ городских и сельских населенных пунктов (поселений), перспективной городской черты и устанавливает но</w:t>
      </w:r>
      <w:r w:rsidR="00987565" w:rsidRPr="00FD6E35">
        <w:rPr>
          <w:sz w:val="28"/>
          <w:szCs w:val="28"/>
        </w:rPr>
        <w:t>рмы их планировки и застройки.</w:t>
      </w:r>
    </w:p>
    <w:p w:rsidR="00E141F8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названного технического кодекса обязательны для исполнения органами государственного управления, юридическими (независимо от форм собственности) и физическими лицами, осуществляющими архитектурную, градостроительную и строительную деятельность при планировке, застройке и реконструкции районов (кварталов) усадебной жилой застройки. </w:t>
      </w:r>
    </w:p>
    <w:p w:rsidR="004D4BC3" w:rsidRPr="000532FF" w:rsidRDefault="004D4BC3" w:rsidP="0098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BC3" w:rsidRPr="000532FF" w:rsidSect="0080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E79"/>
    <w:rsid w:val="000532FF"/>
    <w:rsid w:val="0006035C"/>
    <w:rsid w:val="003066F3"/>
    <w:rsid w:val="00332DC0"/>
    <w:rsid w:val="003E1D59"/>
    <w:rsid w:val="004D4BC3"/>
    <w:rsid w:val="00576509"/>
    <w:rsid w:val="006250CE"/>
    <w:rsid w:val="006F15F7"/>
    <w:rsid w:val="00801F1B"/>
    <w:rsid w:val="0095057D"/>
    <w:rsid w:val="00987565"/>
    <w:rsid w:val="00B62E79"/>
    <w:rsid w:val="00BE7FD5"/>
    <w:rsid w:val="00E141F8"/>
    <w:rsid w:val="00E51432"/>
    <w:rsid w:val="00F51C46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B"/>
  </w:style>
  <w:style w:type="paragraph" w:styleId="2">
    <w:name w:val="heading 2"/>
    <w:basedOn w:val="a"/>
    <w:link w:val="20"/>
    <w:uiPriority w:val="9"/>
    <w:qFormat/>
    <w:rsid w:val="00B62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E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E79"/>
    <w:rPr>
      <w:b/>
      <w:bCs/>
    </w:rPr>
  </w:style>
  <w:style w:type="character" w:styleId="a5">
    <w:name w:val="Emphasis"/>
    <w:basedOn w:val="a0"/>
    <w:uiPriority w:val="20"/>
    <w:qFormat/>
    <w:rsid w:val="004D4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cp:lastPrinted>2020-07-30T07:36:00Z</cp:lastPrinted>
  <dcterms:created xsi:type="dcterms:W3CDTF">2024-11-26T06:37:00Z</dcterms:created>
  <dcterms:modified xsi:type="dcterms:W3CDTF">2024-11-26T06:44:00Z</dcterms:modified>
</cp:coreProperties>
</file>