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2A" w:rsidRDefault="002C480B" w:rsidP="00584899">
      <w:pPr>
        <w:spacing w:line="36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СОБЛЮДЕНИИ ТРЕБОВАНИЙ ЗАКОНОДАТЕЛЬСТВА</w:t>
      </w:r>
    </w:p>
    <w:p w:rsidR="00D355ED" w:rsidRDefault="00D355ED" w:rsidP="00584899">
      <w:pPr>
        <w:spacing w:line="36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355ED" w:rsidRDefault="00D355ED" w:rsidP="0058489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Подпунктом 1</w:t>
      </w:r>
      <w:r w:rsidR="00D405E3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>.3 пункта 1</w:t>
      </w:r>
      <w:r w:rsidR="00D405E3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постановления Совета Мини</w:t>
      </w:r>
      <w:r w:rsidR="00D405E3">
        <w:rPr>
          <w:rFonts w:ascii="Times New Roman" w:hAnsi="Times New Roman" w:cs="Times New Roman"/>
          <w:sz w:val="30"/>
          <w:szCs w:val="30"/>
        </w:rPr>
        <w:t>стров Республики Беларусь от 16 мая 2013 г. 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</w:t>
      </w:r>
      <w:r w:rsidR="00584899">
        <w:rPr>
          <w:rFonts w:ascii="Times New Roman" w:hAnsi="Times New Roman" w:cs="Times New Roman"/>
          <w:sz w:val="30"/>
          <w:szCs w:val="30"/>
        </w:rPr>
        <w:t>омах, одноквартирных жилых домов</w:t>
      </w:r>
      <w:r w:rsidR="00D405E3">
        <w:rPr>
          <w:rFonts w:ascii="Times New Roman" w:hAnsi="Times New Roman" w:cs="Times New Roman"/>
          <w:sz w:val="30"/>
          <w:szCs w:val="30"/>
        </w:rPr>
        <w:t>, а также нежилых капитальных построек на придомовой территории» установлено, что ремонтно-строительные работы</w:t>
      </w:r>
      <w:proofErr w:type="gramEnd"/>
      <w:r w:rsidR="00D405E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405E3">
        <w:rPr>
          <w:rFonts w:ascii="Times New Roman" w:hAnsi="Times New Roman" w:cs="Times New Roman"/>
          <w:sz w:val="30"/>
          <w:szCs w:val="30"/>
        </w:rPr>
        <w:t>по замене заполнений оконных и дверных проемов на фасадах жилых домов, внесенных в Государственный список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по согласованию с Министерством культуры</w:t>
      </w:r>
      <w:r w:rsidR="00F02B87">
        <w:rPr>
          <w:rFonts w:ascii="Times New Roman" w:hAnsi="Times New Roman" w:cs="Times New Roman"/>
          <w:sz w:val="30"/>
          <w:szCs w:val="30"/>
        </w:rPr>
        <w:t xml:space="preserve"> вариантов заполнений оконных и дверных проемов на фасадах таких жилых домов</w:t>
      </w:r>
      <w:proofErr w:type="gramEnd"/>
      <w:r w:rsidR="00F02B87">
        <w:rPr>
          <w:rFonts w:ascii="Times New Roman" w:hAnsi="Times New Roman" w:cs="Times New Roman"/>
          <w:sz w:val="30"/>
          <w:szCs w:val="30"/>
        </w:rPr>
        <w:t xml:space="preserve"> (с указанием цвета, материалов и конфигурации).</w:t>
      </w:r>
    </w:p>
    <w:p w:rsidR="00F02B87" w:rsidRDefault="00F02B87" w:rsidP="00584899">
      <w:pPr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Представляемые для согласования в Министерство культуры варианты заполнений оконных и дверных проемов могут быть разработаны как самостоятельный комплект научно-</w:t>
      </w:r>
      <w:r w:rsidR="00584899">
        <w:rPr>
          <w:rFonts w:ascii="Times New Roman" w:hAnsi="Times New Roman" w:cs="Times New Roman"/>
          <w:sz w:val="30"/>
          <w:szCs w:val="30"/>
        </w:rPr>
        <w:t>проектной документации, так и в составе научно-проектной документации по капитальному ремонту жилых домов.</w:t>
      </w:r>
    </w:p>
    <w:p w:rsidR="002C480B" w:rsidRDefault="002C480B" w:rsidP="002C480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480B" w:rsidRPr="002C480B" w:rsidRDefault="002C480B" w:rsidP="002C480B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sectPr w:rsidR="002C480B" w:rsidRPr="002C480B" w:rsidSect="006B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C480B"/>
    <w:rsid w:val="002C480B"/>
    <w:rsid w:val="00584899"/>
    <w:rsid w:val="005B6780"/>
    <w:rsid w:val="006B082A"/>
    <w:rsid w:val="00D355ED"/>
    <w:rsid w:val="00D405E3"/>
    <w:rsid w:val="00F02B87"/>
    <w:rsid w:val="00F1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2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66AD-F7B4-4F09-AD74-B9D97196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2020-07-20T11:20:00Z</dcterms:created>
  <dcterms:modified xsi:type="dcterms:W3CDTF">2020-07-21T06:17:00Z</dcterms:modified>
</cp:coreProperties>
</file>