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B2" w:rsidRPr="006018F8" w:rsidRDefault="005956B2" w:rsidP="0060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Законом Республики Беларусь от 4 июня 2015 г. N 276-З «Об альтернативной службе» гражданин, в отношении которого принято решение о замене воинской службы на </w:t>
      </w:r>
      <w:r w:rsidRPr="006018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альтернативную службу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, вправе до дня убытия к месту прохождения альтернативной службы заявить о своем желании пройти военную службу. Такой гражданин призывается на срочную военную службу на общих основаниях и не может быть повторно направлен для прохождения альтернативной службы.</w:t>
      </w:r>
    </w:p>
    <w:p w:rsidR="005956B2" w:rsidRDefault="005956B2" w:rsidP="0060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Граждане проходят альтернативную службу в организациях здравоохранения, социальной сферы, жилищно-коммунального, сельского и лесного хозяйства, в организациях, занимающихся благоустройством территорий, строительством и ремонтом дорог и железнодорожных путей. Кроме того, они могут привлекаться к участию в ликвидации последствий чрезвычайных ситуаций природного и техногенного характера.</w:t>
      </w:r>
    </w:p>
    <w:p w:rsidR="006018F8" w:rsidRPr="006018F8" w:rsidRDefault="006018F8" w:rsidP="0060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Для граждан установлены следующие сроки альтернативной службы</w:t>
      </w:r>
      <w:r w:rsidRPr="00601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956B2" w:rsidRPr="006018F8" w:rsidRDefault="005956B2" w:rsidP="00FD5E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имеющим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высшего образования – 36 месяцев;</w:t>
      </w:r>
    </w:p>
    <w:p w:rsidR="005956B2" w:rsidRDefault="005956B2" w:rsidP="00FD5E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имеющим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высшее образование – 24 месяца.</w:t>
      </w:r>
    </w:p>
    <w:p w:rsidR="006018F8" w:rsidRDefault="006018F8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601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Граждане, проходящие альтернативную службу не вправе:</w:t>
      </w:r>
    </w:p>
    <w:p w:rsidR="005956B2" w:rsidRPr="006018F8" w:rsidRDefault="005956B2" w:rsidP="00FD5EB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участие в забастовках;</w:t>
      </w:r>
    </w:p>
    <w:p w:rsidR="005956B2" w:rsidRPr="006018F8" w:rsidRDefault="005956B2" w:rsidP="00FD5EB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заниматься иной оплачиваемой деятельностью (работой);</w:t>
      </w:r>
    </w:p>
    <w:p w:rsidR="005956B2" w:rsidRPr="006018F8" w:rsidRDefault="005956B2" w:rsidP="00FD5EB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предпринимательскую деятельность.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Военным комиссариатом выдается направление и указывается день явки в орган по труду, занятости и социальной защите по месту жительства. 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Началом прохождения альтернативной службы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является день убытия гражданина к месту прохождения альтернативной службы, определяемый Минтруда и соцзащиты.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Окончанием прохождения альтернативной службы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является день увольнения гражданина с альтернативной службы, указанный в решении органа по труду, занятости и социальной защите по месту нахождения организации, в которой гражданин проходит альтернативную службу.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 по труду, занятости и социальной защите по месту жительства до дня убытия к месту прохождения альтернативной службы информирует граждан о правах и обязанностях, а также предупреждает об ответственности за уклонение от прохождения альтернативной службы, оформляет и выдает удостоверение гражданина, проходящего альтернативную службу, учетную карту гражданина, проходящего альтернативную службу, предписание для прохождения альтернативной службы, проездные документы.</w:t>
      </w:r>
      <w:proofErr w:type="gramEnd"/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прибытии в организацию для прохождения альтернативной службы, в том числе при переводе в другую организацию, гражданин предъявляет следующие документы:</w:t>
      </w:r>
    </w:p>
    <w:p w:rsidR="005956B2" w:rsidRPr="006018F8" w:rsidRDefault="005956B2" w:rsidP="00FD5E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паспорт гражданина Республики Беларусь;</w:t>
      </w:r>
    </w:p>
    <w:p w:rsidR="005956B2" w:rsidRPr="006018F8" w:rsidRDefault="005956B2" w:rsidP="00FD5E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предписание;</w:t>
      </w:r>
    </w:p>
    <w:p w:rsidR="005956B2" w:rsidRPr="006018F8" w:rsidRDefault="005956B2" w:rsidP="00FD5E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удостоверение;</w:t>
      </w:r>
    </w:p>
    <w:p w:rsidR="005956B2" w:rsidRPr="006018F8" w:rsidRDefault="005956B2" w:rsidP="00FD5E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учетную карту.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Гражданин, проходящий альтернативную службу, может быть переведен для прохождения альтернативной службы в другую организацию.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Перевод гражданина в другую организацию осуществляется по решению Минтруда и соцзащиты, в том числе по предложению организации, в которой гражданин проходит альтернативную службу, или по ходатайству самого гражданина, проходящего альтернативную службу.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Местные исполнительные и распорядительные органы на период прохождения гражданами альтернативной службы в организациях, расположенных на территории соответствующей административно-территориальной единицы, размещают этих граждан 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пригодных для проживания помещениях, соответствующих требованиям, установленным Советом Министров Республики Беларусь.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Граждане, проходящие альтернативную службу, освобождаются от платы за пользование предоставленным им на период прохождения альтернативной службы помещением и за жилищно-коммунальные услуги. Финансирование расходов по плате за пользование предоставленным на период прохождения альтернативной службы помещением и за жилищно-коммунальные услуги производится за счет средств местных бюджетов.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За гражданами, проходящими альтернативную службу, сохраняется право состоять на учете нуждающихся в улучшении жилищных условий по месту жительства и по месту работы (службы) в течение всего времени прохождения альтернативной службы и одного года после ее окончания.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Гражданам, проходящим альтернативную службу, за счет средств республиканского бюджета выплачивается ежемесячное денежное содержание в размере 150 процентов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Беларусь, за два последних квартала. При этом размер установленного денежного содержания повышается:</w:t>
      </w:r>
    </w:p>
    <w:p w:rsidR="005956B2" w:rsidRPr="006018F8" w:rsidRDefault="005956B2" w:rsidP="00FD5E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на 20 процентов бюджета прожиточного минимума – с 13-го месяца альтернативной службы;</w:t>
      </w:r>
    </w:p>
    <w:p w:rsidR="005956B2" w:rsidRPr="006018F8" w:rsidRDefault="005956B2" w:rsidP="00FD5E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на 40 процентов бюджета прожиточного минимума – с 25-го месяца альтернативной службы.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Гражданам, проходящим альтернативную службу, сохраняется выплата денежного содержания на период нахождения в отпусках, за исключением отпусков в связи с поступлением в учреждения образования и получением образования. 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01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Справочно</w:t>
      </w:r>
      <w:proofErr w:type="spellEnd"/>
      <w:r w:rsidRPr="00601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Ежемесячное денежное содержание, выплачиваемое гражданам, проходящим альтернативную службу, освобождается от обложения подоходным налогом (</w:t>
      </w: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см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. п.1 ст.163 Налогового кодекса Республики Беларусь).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Гражданам, проходящим альтернативную службу, по решению органа по труду, занятости и социальной защите по месту нахождения организации, в которой они проходят альтернативную службу, за весь срок прохождения альтернативной службы предоставляется отпуск продолжительностью:</w:t>
      </w:r>
    </w:p>
    <w:p w:rsidR="005956B2" w:rsidRPr="006018F8" w:rsidRDefault="005956B2" w:rsidP="00FD5EB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30 календарных дней - за 36 месяцев альтернативной службы;</w:t>
      </w:r>
    </w:p>
    <w:p w:rsidR="005956B2" w:rsidRPr="006018F8" w:rsidRDefault="005956B2" w:rsidP="00FD5EB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20 календарных дней - за 24 месяца альтернативной службы.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Отпуск предоставляется в течение каждых 12 месяцев прохождения альтернативной службы по десять календарных дней.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об изменении продолжительности отпуска принимается органом по труду, занятости и социальной защите по месту нахождения организации, в которой гражданин проходит альтернативную службу, по согласованию с Министерством труда и социальной защиты Республики Беларусь.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Гражданам, проходящим альтернативную службу, по решению органа по труду, занятости и социальной защите по месту нахождения организации, в которой они проходят альтернативную службу, предоставляются отпуска по болезни, в связи с поступлением в учреждение образования и получением образования, по уважительным причинам личного и семейного характера.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Отпуск по болезни предоставляется на основании справки о временной нетрудоспособности на период лечения в стационарных, амбулаторных условиях, а также на период проведения медицинской реабилитации.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Отпу</w:t>
      </w: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ск в св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язи с поступлением в учреждение образования предоставляется гражданину, проходящему альтернативную службу, для представления документов в приемную комиссию учреждения образования в соответствии с законодательством, а также для 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участия во вступительных испытаниях, прохождения профессионального отбора, зачисления в учреждение образования.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отпуска в связи с поступлением в учреждение образования определяется с учетом времени, необходимого для следования к месту нахождения учреждения образования и обратно, а также срока, указанного в документе, выдаваемом учреждением образования, необходимого для участия во вступительных испытаниях, прохождения профессионального отбора, зачисления в учреждение образования.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Отпу</w:t>
      </w: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ск в св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язи с получением образования предоставляется для участия в учебных занятиях, учебной и производственной практике, текущей и итоговой аттестации на срок, указанный в документе, выдаваемом учреждением образования.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Отпуск по уважительным причинам личного и семейного характера продолжительностью до десяти календарных дней предоставляется гражданину, проходящему альтернативную службу, в случае:</w:t>
      </w:r>
    </w:p>
    <w:p w:rsidR="005956B2" w:rsidRPr="006018F8" w:rsidRDefault="005956B2" w:rsidP="00FD5EB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вступления в брак;</w:t>
      </w:r>
    </w:p>
    <w:p w:rsidR="005956B2" w:rsidRPr="006018F8" w:rsidRDefault="005956B2" w:rsidP="00FD5EB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тяжелой болезни или смерти (гибели) его отца, матери, усыновителей, отчима, мачехи, жены, детей, включая усыновленных (удочеренных), родных братьев или сестер, деда, бабки;</w:t>
      </w:r>
      <w:proofErr w:type="gramEnd"/>
    </w:p>
    <w:p w:rsidR="005956B2" w:rsidRPr="006018F8" w:rsidRDefault="005956B2" w:rsidP="00FD5EB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чрезвычайной ситуации природного или техногенного характера, постигшей этого гражданина или его близких родственников, указанных </w:t>
      </w: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выше;</w:t>
      </w:r>
    </w:p>
    <w:p w:rsidR="005956B2" w:rsidRPr="006018F8" w:rsidRDefault="005956B2" w:rsidP="00FD5EB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наличия иных обстоятельств, требующих личного присутствия в семье гражданина, проходящего альтернативную службу.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Обстоятельства, в связи с которыми гражданину, проходящему альтернативную службу, предоставляется отпуск по уважительным причинам личного и семейного характера, должны быть, как правило, подтверждены документально.</w:t>
      </w:r>
    </w:p>
    <w:p w:rsidR="005956B2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Граждане, проходящие альтернативную службу, в соответствии с законодательством имеют право на получение медицинской помощи в организациях здравоохранения по месту прохождения альтернативной службы, в иных организациях здравоохранения, а также в организациях, которые наряду с основной деятельностью осуществляют медицинскую деятельность, и у индивидуальных предпринимателей, осуществляющих в установленном законодательством порядке медицинскую деятельность.</w:t>
      </w:r>
      <w:proofErr w:type="gramEnd"/>
    </w:p>
    <w:p w:rsidR="006018F8" w:rsidRPr="006018F8" w:rsidRDefault="006018F8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Граждане подлежат увольнению с альтернативной службы</w:t>
      </w:r>
      <w:r w:rsidRPr="00601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956B2" w:rsidRPr="006018F8" w:rsidRDefault="005956B2" w:rsidP="00FD5EB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по истечении срока альтернативной службы;</w:t>
      </w:r>
    </w:p>
    <w:p w:rsidR="005956B2" w:rsidRPr="006018F8" w:rsidRDefault="005956B2" w:rsidP="00FD5EB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болезни (в случае признания </w:t>
      </w: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негодными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военной службе в мирное время);</w:t>
      </w:r>
    </w:p>
    <w:p w:rsidR="005956B2" w:rsidRPr="006018F8" w:rsidRDefault="005956B2" w:rsidP="00FD5EB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в связи со вступлением в законную силу приговора суда о назначении им наказания в виде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ограничения свободы с направлением в исправительное учреждение открытого типа, лишения свободы, пожизненного заключения или смертной казни.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Кроме того, для граждан, проходящих альтернативную службу, Законом </w:t>
      </w: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определены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956B2" w:rsidRPr="006018F8" w:rsidRDefault="005956B2" w:rsidP="00FD5EB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обстоятельства, при возникновении которых они имеют право на досрочное увольнение с альтернативной службы;</w:t>
      </w:r>
    </w:p>
    <w:p w:rsidR="005956B2" w:rsidRPr="006018F8" w:rsidRDefault="005956B2" w:rsidP="00FD5EB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 исполнения обязанностей альтернативной службы,</w:t>
      </w:r>
    </w:p>
    <w:p w:rsidR="005956B2" w:rsidRPr="006018F8" w:rsidRDefault="005956B2" w:rsidP="00FD5EB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порядок предоставления отпусков,</w:t>
      </w:r>
    </w:p>
    <w:p w:rsidR="005956B2" w:rsidRPr="006018F8" w:rsidRDefault="005956B2" w:rsidP="00FD5EB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порядок привлечения к ответственности, </w:t>
      </w:r>
    </w:p>
    <w:p w:rsidR="005956B2" w:rsidRPr="006018F8" w:rsidRDefault="005956B2" w:rsidP="00FD5EB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зачисление в запас,</w:t>
      </w:r>
    </w:p>
    <w:p w:rsidR="005956B2" w:rsidRDefault="005956B2" w:rsidP="00FD5EB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вопросы, связанные с социальными правами и гарантиями.</w:t>
      </w:r>
    </w:p>
    <w:p w:rsidR="006018F8" w:rsidRPr="006018F8" w:rsidRDefault="006018F8" w:rsidP="00FD5EB7">
      <w:p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601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lastRenderedPageBreak/>
        <w:t>Граждане, уклоняющиеся от прохождения альтернативной службы, несут ответственность в соответствии с законодательными актами.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К уклонению гражданина от прохождения альтернативной службы относится:</w:t>
      </w:r>
    </w:p>
    <w:p w:rsidR="005956B2" w:rsidRPr="006018F8" w:rsidRDefault="005956B2" w:rsidP="00FD5EB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неисполнение или ненадлежащее исполнение обязанностей альтернативной службы, либо несоблюдение ограничений, связанных с прохождением альтернативной службы, повлекшие в период прохождения альтернативной службы наложение трех выговоров, не погашенных в соответствии с частью пятой статьи 27 настоящего Закона;</w:t>
      </w:r>
    </w:p>
    <w:p w:rsidR="005956B2" w:rsidRPr="006018F8" w:rsidRDefault="005956B2" w:rsidP="00FD5EB7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01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Справочно</w:t>
      </w:r>
      <w:proofErr w:type="spellEnd"/>
      <w:r w:rsidRPr="00601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 за уклонение гражданина от прохождения альтернативной службы путем неисполнения или ненадлежащего исполнения обязанностей либо несоблюдение ограничений, связанных с прохождением альтернативной службы, установлена уголовная ответственность по п.1 ст.4652 Уголовного кодекса Республики Беларусь.</w:t>
      </w:r>
    </w:p>
    <w:p w:rsidR="005956B2" w:rsidRPr="006018F8" w:rsidRDefault="005956B2" w:rsidP="00FD5EB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неявка без уважительных причин к месту прохождения альтернативной службы, в том числе при переводе в другую организацию или прибытии из отпуска, на срок свыше трех суток либо уклонение от прохождения альтернативной службы на тот же срок путем подлога документов или иного обмана;</w:t>
      </w:r>
    </w:p>
    <w:p w:rsidR="005956B2" w:rsidRPr="006018F8" w:rsidRDefault="005956B2" w:rsidP="00FD5EB7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01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Справочно</w:t>
      </w:r>
      <w:proofErr w:type="spellEnd"/>
      <w:r w:rsidRPr="00601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 за неявку гражданина к месту прохождения альтернативной службы установлена уголовная ответственность по ст.4651, пп.1, 2 ст.4652 Уголовного кодекса Республики Беларусь.</w:t>
      </w:r>
    </w:p>
    <w:p w:rsidR="005956B2" w:rsidRPr="006018F8" w:rsidRDefault="005956B2" w:rsidP="00FD5EB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уклонение от прохождения альтернативной службы путем умышленного причинения себе телесного повреждения (членовредительство) или симуляции заболевания.</w:t>
      </w:r>
    </w:p>
    <w:p w:rsidR="005956B2" w:rsidRDefault="005956B2" w:rsidP="00FD5EB7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01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Справочно</w:t>
      </w:r>
      <w:proofErr w:type="spellEnd"/>
      <w:r w:rsidRPr="006018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 за уклонение гражданина от прохождения альтернативной службы путем умышленного причинения себе телесного повреждения (членовредительство) или симуляции заболевания установлена уголовная ответственность по п.3 ст.4652 Уголовного кодекса Республики Беларусь.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FD5EB7" w:rsidRPr="006018F8" w:rsidRDefault="00FD5EB7" w:rsidP="00FD5EB7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601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Уважительными причинами неявки в установленный срок к месту прохождения альтернативной службы являются:</w:t>
      </w:r>
    </w:p>
    <w:p w:rsidR="005956B2" w:rsidRPr="006018F8" w:rsidRDefault="005956B2" w:rsidP="00FD5EB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заболевание гражданина, повлекшее утрату им трудоспособности;</w:t>
      </w:r>
    </w:p>
    <w:p w:rsidR="005956B2" w:rsidRPr="006018F8" w:rsidRDefault="005956B2" w:rsidP="00FD5EB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тяжелое состояние здоровья отца, матери, усыновителей, отчима, мачехи, жены, детей, включая усыновленных (удочеренных), родных братьев или сестер, деда, бабки либо участие в похоронах указанных лиц;</w:t>
      </w:r>
      <w:proofErr w:type="gramEnd"/>
    </w:p>
    <w:p w:rsidR="005956B2" w:rsidRPr="006018F8" w:rsidRDefault="005956B2" w:rsidP="00FD5EB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препятствие, возникшее в результате действия непреодолимой силы, или иное обстоятельство, не зависящее от воли гражданина;</w:t>
      </w:r>
    </w:p>
    <w:p w:rsidR="005956B2" w:rsidRPr="006018F8" w:rsidRDefault="005956B2" w:rsidP="00FD5EB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иные причины, признанные уважительными органом по труду, занятости и социальной защите по месту нахождения организации, в которой гражданин проходит альтернативную службу.</w:t>
      </w:r>
    </w:p>
    <w:p w:rsidR="005956B2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 неявки должны быть, как правило, подтверждены документально.</w:t>
      </w:r>
    </w:p>
    <w:p w:rsidR="006018F8" w:rsidRPr="006018F8" w:rsidRDefault="006018F8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601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Меры взыскания, применяемые к гражданам, проходящим альтернативную службу, и порядок их применения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неисполнение или ненадлежащее исполнение обязанностей, предусмотренных статьёй 21 Закона, либо за несоблюдение ограничений, связанных с прохождением альтернативной службы, предусмотренных статьей 23 Закона, органом по труду, занятости и социальной защите по месту нахождения организации, в которой гражданин </w:t>
      </w: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проходит альтернативную службу, на гражданина могут налагаться следующие меры взыскания:</w:t>
      </w:r>
    </w:p>
    <w:p w:rsidR="005956B2" w:rsidRPr="006018F8" w:rsidRDefault="005956B2" w:rsidP="00FD5EB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замечание;</w:t>
      </w:r>
    </w:p>
    <w:p w:rsidR="005956B2" w:rsidRPr="006018F8" w:rsidRDefault="005956B2" w:rsidP="00FD5EB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выговор.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Выговор объявляется, если допущено грубое нарушение или нарушения носят систематический характер (наличие двух и более замечаний в течение 12 месяцев).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Грубым нарушением являются отсутствие гражданина в организации, в которой он проходит альтернативную службу, более трех часов без уважительных причин, появление в этой организации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распитие алкогольных, слабоалкогольных напитков или пива, потребление наркотических средств, психотропных веществ, их аналогов, токсических или других одурманивающих</w:t>
      </w:r>
      <w:proofErr w:type="gram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веществ во время исполнения обязанностей альтернативной службы, а также отказ от исполнения обязанностей альтернативной службы и иные нарушения гражданином, проходящим альтернативную службу, своих обязанностей, повлекшие причинение вреда жизни и здоровью граждан.</w:t>
      </w: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органа по труду, занятости и социальной защите о наложении мер взыскания, установленных настоящей статьи, может быть обжаловано гражданином в Министерство труда и социальной защиты Республики Беларусь. При несогласии с принятым этим государственным органом решением гражданин вправе обжаловать его в суд в порядке, установленном законодательством.</w:t>
      </w:r>
    </w:p>
    <w:p w:rsidR="005956B2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Гражданин, проходящий альтернативную службу, считается не подвергшимся взысканию, если в течение года со дня наложения взыскания он не подвергался новому взысканию. При этом взыскание погашается автоматически.</w:t>
      </w:r>
    </w:p>
    <w:p w:rsidR="006018F8" w:rsidRPr="006018F8" w:rsidRDefault="006018F8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6018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МАТЕРИАЛЬНАЯ ОТВЕТСТВЕННОСТЬ ГРАЖДАН, ПРОХОДЯЩИХ АЛЬТЕРНАТИВНУЮ СЛУЖБУ</w:t>
      </w:r>
    </w:p>
    <w:p w:rsidR="006018F8" w:rsidRPr="006018F8" w:rsidRDefault="006018F8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956B2" w:rsidRPr="006018F8" w:rsidRDefault="005956B2" w:rsidP="00FD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Граждане, проходящие альтернативную службу, несут материальную ответственность в полном размере ущерба, причиненного по их вине государству, в случаях, когда ущерб причинен:</w:t>
      </w:r>
    </w:p>
    <w:p w:rsidR="005956B2" w:rsidRPr="006018F8" w:rsidRDefault="005956B2" w:rsidP="00FD5E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противоправным поведением гражданина, проходящего альтернативную службу, содержащим признаки преступления. Освобождение гражданина, проходящего альтернативную службу, от уголовной ответственности по </w:t>
      </w:r>
      <w:proofErr w:type="spellStart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нереабилитирующим</w:t>
      </w:r>
      <w:proofErr w:type="spellEnd"/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основаниям не освобождает его от материальной ответственности;</w:t>
      </w:r>
    </w:p>
    <w:p w:rsidR="005956B2" w:rsidRPr="006018F8" w:rsidRDefault="005956B2" w:rsidP="00FD5E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умышленным уничтожением или умышленным повреждением (порчей) имущества или другими умышленными действиями независимо от того, содержат ли они признаки преступления;</w:t>
      </w:r>
    </w:p>
    <w:p w:rsidR="005956B2" w:rsidRPr="006018F8" w:rsidRDefault="005956B2" w:rsidP="00FD5E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недостачей имущества, выданного гражданину, проходящему альтернативную службу, в пользование для исполнения обязанностей альтернативной службы;</w:t>
      </w:r>
    </w:p>
    <w:p w:rsidR="005956B2" w:rsidRPr="006018F8" w:rsidRDefault="005956B2" w:rsidP="00FD5E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F8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гражданином, проходящим альтернативную службу, находившимся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6018F8" w:rsidRDefault="006018F8" w:rsidP="006018F8">
      <w:pPr>
        <w:shd w:val="clear" w:color="auto" w:fill="FFFFFF"/>
        <w:spacing w:before="100" w:beforeAutospacing="1" w:after="0" w:line="408" w:lineRule="atLeast"/>
        <w:ind w:left="870"/>
        <w:jc w:val="both"/>
      </w:pPr>
    </w:p>
    <w:p w:rsidR="005956B2" w:rsidRPr="005956B2" w:rsidRDefault="006963F2" w:rsidP="006018F8">
      <w:pPr>
        <w:shd w:val="clear" w:color="auto" w:fill="FFFFFF"/>
        <w:spacing w:before="100" w:beforeAutospacing="1" w:after="100" w:afterAutospacing="1" w:line="408" w:lineRule="atLeast"/>
        <w:ind w:left="870"/>
        <w:jc w:val="both"/>
        <w:rPr>
          <w:rFonts w:ascii="Open Sans" w:eastAsia="Times New Roman" w:hAnsi="Open Sans" w:cs="Helvetica"/>
          <w:color w:val="333333"/>
          <w:sz w:val="21"/>
          <w:szCs w:val="21"/>
        </w:rPr>
      </w:pPr>
      <w:hyperlink r:id="rId5" w:history="1">
        <w:r w:rsidR="005956B2" w:rsidRPr="005956B2">
          <w:rPr>
            <w:rFonts w:ascii="Open Sans" w:eastAsia="Times New Roman" w:hAnsi="Open Sans" w:cs="Helvetica"/>
            <w:color w:val="337AB7"/>
            <w:sz w:val="21"/>
          </w:rPr>
          <w:t>Закон Республики Беларусь от 4 июня 2015 г. N 276-З «Об альтернативной службе»</w:t>
        </w:r>
      </w:hyperlink>
    </w:p>
    <w:p w:rsidR="00F10EF2" w:rsidRDefault="00F10EF2"/>
    <w:sectPr w:rsidR="00F10EF2" w:rsidSect="0069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EDB"/>
    <w:multiLevelType w:val="multilevel"/>
    <w:tmpl w:val="6B1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D165E"/>
    <w:multiLevelType w:val="multilevel"/>
    <w:tmpl w:val="81D2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E042F"/>
    <w:multiLevelType w:val="multilevel"/>
    <w:tmpl w:val="42AC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50F64"/>
    <w:multiLevelType w:val="multilevel"/>
    <w:tmpl w:val="33EA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2442D"/>
    <w:multiLevelType w:val="multilevel"/>
    <w:tmpl w:val="572C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91A24"/>
    <w:multiLevelType w:val="multilevel"/>
    <w:tmpl w:val="080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94090"/>
    <w:multiLevelType w:val="multilevel"/>
    <w:tmpl w:val="15E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521EC"/>
    <w:multiLevelType w:val="multilevel"/>
    <w:tmpl w:val="4202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64DF0"/>
    <w:multiLevelType w:val="multilevel"/>
    <w:tmpl w:val="5A2C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62547C"/>
    <w:multiLevelType w:val="multilevel"/>
    <w:tmpl w:val="B25C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B23C7"/>
    <w:multiLevelType w:val="multilevel"/>
    <w:tmpl w:val="8AC8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13015"/>
    <w:multiLevelType w:val="multilevel"/>
    <w:tmpl w:val="A0D2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E68BA"/>
    <w:multiLevelType w:val="multilevel"/>
    <w:tmpl w:val="FCA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6B2"/>
    <w:rsid w:val="005956B2"/>
    <w:rsid w:val="006018F8"/>
    <w:rsid w:val="006963F2"/>
    <w:rsid w:val="00F10EF2"/>
    <w:rsid w:val="00FD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F2"/>
  </w:style>
  <w:style w:type="paragraph" w:styleId="2">
    <w:name w:val="heading 2"/>
    <w:basedOn w:val="a"/>
    <w:link w:val="20"/>
    <w:uiPriority w:val="9"/>
    <w:qFormat/>
    <w:rsid w:val="005956B2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6B2"/>
    <w:rPr>
      <w:rFonts w:ascii="inherit" w:eastAsia="Times New Roman" w:hAnsi="inherit" w:cs="Times New Roman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5956B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95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1020">
              <w:marLeft w:val="150"/>
              <w:marRight w:val="150"/>
              <w:marTop w:val="225"/>
              <w:marBottom w:val="300"/>
              <w:divBdr>
                <w:top w:val="single" w:sz="18" w:space="8" w:color="D2D6D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komtrud.gov.by/documents/&#1040;&#1083;&#1100;&#1090;&#1077;&#1088;&#1085;&#1072;&#1090;&#1080;&#1074;&#1085;&#1072;&#1103;%20&#1089;&#1083;&#1091;&#1078;&#1073;&#1072;/Zak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4</cp:revision>
  <dcterms:created xsi:type="dcterms:W3CDTF">2020-12-04T05:48:00Z</dcterms:created>
  <dcterms:modified xsi:type="dcterms:W3CDTF">2020-12-04T08:49:00Z</dcterms:modified>
</cp:coreProperties>
</file>