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23C4" w14:textId="4F4CB192" w:rsidR="000873F7" w:rsidRPr="000873F7" w:rsidRDefault="000873F7" w:rsidP="000873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3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873F7">
        <w:rPr>
          <w:rFonts w:ascii="Times New Roman" w:hAnsi="Times New Roman" w:cs="Times New Roman"/>
          <w:b/>
          <w:bCs/>
          <w:sz w:val="28"/>
          <w:szCs w:val="28"/>
        </w:rPr>
        <w:t>В Беларуси обновлены правила охоты и ведения охотничьего хозяйства</w:t>
      </w:r>
    </w:p>
    <w:p w14:paraId="7D37CE9F" w14:textId="47109585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</w:p>
    <w:p w14:paraId="60FEA158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>На Национальном правовом интернет-портале опубликован текст указа Президента Республики Беларусь № 345 от 16.09.2020, который корректирует правовое регулирование в сфере охоты. Основные его положения вступят в силу с 1 января 2021 года. С этого времени Правила ведения охотничьего хозяйства и охоты будут разделены на два самостоятельных правовых акта: Правила охоты (для охотников) и Правила ведения охотничьего хозяйства (для работников охотхозяйств).</w:t>
      </w:r>
    </w:p>
    <w:p w14:paraId="2380A947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 xml:space="preserve">В целом изменения направлены на улучшение условий и повышение доступности охоты. Охотником можно будет стать уже с 16 лет, при этом до 18-ти охотиться придется только </w:t>
      </w:r>
      <w:proofErr w:type="spellStart"/>
      <w:r w:rsidRPr="000873F7">
        <w:rPr>
          <w:rFonts w:ascii="Times New Roman" w:hAnsi="Times New Roman" w:cs="Times New Roman"/>
          <w:sz w:val="28"/>
          <w:szCs w:val="28"/>
        </w:rPr>
        <w:t>безружейным</w:t>
      </w:r>
      <w:proofErr w:type="spellEnd"/>
      <w:r w:rsidRPr="000873F7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14:paraId="19EAC962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>Срок действия разрешения на ношение и хранение охотничьего оружия увеличится до 5 лет (ранее – 3 года), также до 5 лет увеличится срок действия медицинской справки для получения и продления этого разрешения (ранее – 1 год).</w:t>
      </w:r>
    </w:p>
    <w:p w14:paraId="5F3C7E1B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 xml:space="preserve">В связи с появлением доступа к электронным базам данных будет упразднена карточка учета нарушений к </w:t>
      </w:r>
      <w:proofErr w:type="spellStart"/>
      <w:r w:rsidRPr="000873F7">
        <w:rPr>
          <w:rFonts w:ascii="Times New Roman" w:hAnsi="Times New Roman" w:cs="Times New Roman"/>
          <w:sz w:val="28"/>
          <w:szCs w:val="28"/>
        </w:rPr>
        <w:t>госудостоверению</w:t>
      </w:r>
      <w:proofErr w:type="spellEnd"/>
      <w:r w:rsidRPr="000873F7">
        <w:rPr>
          <w:rFonts w:ascii="Times New Roman" w:hAnsi="Times New Roman" w:cs="Times New Roman"/>
          <w:sz w:val="28"/>
          <w:szCs w:val="28"/>
        </w:rPr>
        <w:t xml:space="preserve"> на право охоты, а регистрационные документы на охотничьих собак и ловчих птиц исключат из перечня документов, которые охотник обязан иметь при себе.</w:t>
      </w:r>
    </w:p>
    <w:p w14:paraId="2EBEB2EB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 xml:space="preserve">Охотхозяйства должны будут выделять в качестве общедоступных охотничьих угодий не менее 30% своей территории. Всех </w:t>
      </w:r>
      <w:proofErr w:type="spellStart"/>
      <w:r w:rsidRPr="000873F7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0873F7">
        <w:rPr>
          <w:rFonts w:ascii="Times New Roman" w:hAnsi="Times New Roman" w:cs="Times New Roman"/>
          <w:sz w:val="28"/>
          <w:szCs w:val="28"/>
        </w:rPr>
        <w:t xml:space="preserve"> обяжут предусмотреть возможность реализации охотничьих путевок через интернет.</w:t>
      </w:r>
    </w:p>
    <w:p w14:paraId="64E2A46E" w14:textId="77777777" w:rsidR="000873F7" w:rsidRPr="000873F7" w:rsidRDefault="000873F7" w:rsidP="000873F7">
      <w:pPr>
        <w:rPr>
          <w:rFonts w:ascii="Times New Roman" w:hAnsi="Times New Roman" w:cs="Times New Roman"/>
          <w:sz w:val="28"/>
          <w:szCs w:val="28"/>
        </w:rPr>
      </w:pPr>
      <w:r w:rsidRPr="000873F7">
        <w:rPr>
          <w:rFonts w:ascii="Times New Roman" w:hAnsi="Times New Roman" w:cs="Times New Roman"/>
          <w:sz w:val="28"/>
          <w:szCs w:val="28"/>
        </w:rPr>
        <w:t>Ознакомиться с текстом правил можно </w:t>
      </w:r>
      <w:hyperlink r:id="rId4" w:history="1">
        <w:r w:rsidRPr="000873F7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Pr="000873F7">
        <w:rPr>
          <w:rFonts w:ascii="Times New Roman" w:hAnsi="Times New Roman" w:cs="Times New Roman"/>
          <w:sz w:val="28"/>
          <w:szCs w:val="28"/>
        </w:rPr>
        <w:t>.</w:t>
      </w:r>
    </w:p>
    <w:p w14:paraId="56BDCEFD" w14:textId="77777777" w:rsidR="00BA7588" w:rsidRDefault="00BA7588"/>
    <w:sectPr w:rsidR="00B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88"/>
    <w:rsid w:val="000873F7"/>
    <w:rsid w:val="00B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8168"/>
  <w15:chartTrackingRefBased/>
  <w15:docId w15:val="{FC3E397F-8E1E-4A17-90EF-E527583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.by/document/?guid=12551&amp;p0=P32000345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2020-09-25T07:15:00Z</dcterms:created>
  <dcterms:modified xsi:type="dcterms:W3CDTF">2020-09-25T07:15:00Z</dcterms:modified>
</cp:coreProperties>
</file>